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C470B" w:rsidP="003116C9">
            <w:pPr>
              <w:jc w:val="right"/>
            </w:pPr>
            <w:r w:rsidRPr="002C470B">
              <w:rPr>
                <w:sz w:val="40"/>
              </w:rPr>
              <w:t>CRPD</w:t>
            </w:r>
            <w:r>
              <w:t>/C/11/D/2/2010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C3B41" w:rsidP="00B06775">
            <w:pPr>
              <w:spacing w:before="120"/>
              <w:jc w:val="center"/>
            </w:pPr>
            <w:r>
              <w:rPr>
                <w:noProof/>
                <w:lang w:val="en-US"/>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2C470B" w:rsidP="002C470B">
            <w:pPr>
              <w:spacing w:before="240" w:line="240" w:lineRule="exact"/>
            </w:pPr>
            <w:r>
              <w:t xml:space="preserve">Distr.: </w:t>
            </w:r>
            <w:r w:rsidR="003116C9">
              <w:t>General</w:t>
            </w:r>
          </w:p>
          <w:p w:rsidR="002C470B" w:rsidRDefault="003116C9" w:rsidP="002C470B">
            <w:pPr>
              <w:spacing w:line="240" w:lineRule="exact"/>
            </w:pPr>
            <w:r>
              <w:t>4 April</w:t>
            </w:r>
            <w:r w:rsidR="002C470B">
              <w:t xml:space="preserve"> 2014</w:t>
            </w:r>
          </w:p>
          <w:p w:rsidR="002C470B" w:rsidRDefault="002C470B" w:rsidP="002C470B">
            <w:pPr>
              <w:spacing w:line="240" w:lineRule="exact"/>
            </w:pPr>
          </w:p>
          <w:p w:rsidR="002C470B" w:rsidRDefault="002C470B" w:rsidP="002C470B">
            <w:pPr>
              <w:spacing w:line="240" w:lineRule="exact"/>
            </w:pPr>
            <w:r>
              <w:t>Original: English</w:t>
            </w:r>
          </w:p>
        </w:tc>
      </w:tr>
    </w:tbl>
    <w:p w:rsidR="00BE51B3" w:rsidRPr="00263589" w:rsidRDefault="00BE51B3" w:rsidP="00BE51B3">
      <w:pPr>
        <w:rPr>
          <w:b/>
          <w:bCs/>
          <w:sz w:val="24"/>
          <w:szCs w:val="24"/>
        </w:rPr>
      </w:pPr>
      <w:r w:rsidRPr="00263589">
        <w:rPr>
          <w:b/>
          <w:bCs/>
          <w:sz w:val="24"/>
          <w:szCs w:val="24"/>
        </w:rPr>
        <w:t>Committee on the Rights of Persons with Disabilities</w:t>
      </w:r>
    </w:p>
    <w:p w:rsidR="00BE51B3" w:rsidRPr="00F86553" w:rsidRDefault="00BE51B3" w:rsidP="00BE51B3">
      <w:pPr>
        <w:pStyle w:val="HChG"/>
        <w:rPr>
          <w:lang w:val="en-US"/>
        </w:rPr>
      </w:pPr>
      <w:r w:rsidRPr="00F86553">
        <w:rPr>
          <w:lang w:val="en-US"/>
        </w:rPr>
        <w:tab/>
      </w:r>
      <w:r w:rsidRPr="00F86553">
        <w:rPr>
          <w:lang w:val="en-US"/>
        </w:rPr>
        <w:tab/>
        <w:t>Communication No. 2/2010</w:t>
      </w:r>
    </w:p>
    <w:p w:rsidR="00BE51B3" w:rsidRPr="00F86553" w:rsidRDefault="00BE51B3" w:rsidP="00BE51B3">
      <w:pPr>
        <w:pStyle w:val="H1G"/>
        <w:rPr>
          <w:lang w:val="en-US"/>
        </w:rPr>
      </w:pPr>
      <w:r w:rsidRPr="00F86553">
        <w:rPr>
          <w:lang w:val="en-US"/>
        </w:rPr>
        <w:tab/>
      </w:r>
      <w:r w:rsidRPr="00F86553">
        <w:rPr>
          <w:lang w:val="en-US"/>
        </w:rPr>
        <w:tab/>
      </w:r>
      <w:r w:rsidR="003116C9">
        <w:t>Views adopted by the Committee at its 11</w:t>
      </w:r>
      <w:r w:rsidR="003116C9" w:rsidRPr="00AE4A0C">
        <w:rPr>
          <w:vertAlign w:val="superscript"/>
        </w:rPr>
        <w:t>th</w:t>
      </w:r>
      <w:r w:rsidR="00E777C4">
        <w:t xml:space="preserve"> session (</w:t>
      </w:r>
      <w:r w:rsidR="003116C9">
        <w:t>31 March- 11 April 2014)</w:t>
      </w:r>
    </w:p>
    <w:p w:rsidR="00BE51B3" w:rsidRPr="00F86553" w:rsidRDefault="00BE51B3" w:rsidP="00BE51B3">
      <w:pPr>
        <w:pStyle w:val="HChG"/>
        <w:spacing w:before="0" w:after="120" w:line="240" w:lineRule="atLeast"/>
        <w:ind w:left="4536" w:hanging="3402"/>
        <w:rPr>
          <w:b w:val="0"/>
          <w:sz w:val="20"/>
          <w:lang w:val="en-US"/>
        </w:rPr>
      </w:pPr>
      <w:r w:rsidRPr="00F47E35">
        <w:rPr>
          <w:b w:val="0"/>
          <w:i/>
          <w:sz w:val="20"/>
          <w:lang w:val="en-US"/>
        </w:rPr>
        <w:t>Submitted by</w:t>
      </w:r>
      <w:r w:rsidRPr="00F86553">
        <w:rPr>
          <w:b w:val="0"/>
          <w:sz w:val="20"/>
          <w:lang w:val="en-US"/>
        </w:rPr>
        <w:t>:</w:t>
      </w:r>
      <w:r w:rsidRPr="00F86553">
        <w:rPr>
          <w:b w:val="0"/>
          <w:sz w:val="20"/>
          <w:lang w:val="en-US"/>
        </w:rPr>
        <w:tab/>
      </w:r>
      <w:proofErr w:type="spellStart"/>
      <w:r w:rsidRPr="00F86553">
        <w:rPr>
          <w:b w:val="0"/>
          <w:sz w:val="20"/>
          <w:lang w:val="en-US"/>
        </w:rPr>
        <w:t>Liliane</w:t>
      </w:r>
      <w:proofErr w:type="spellEnd"/>
      <w:r w:rsidRPr="00F86553">
        <w:rPr>
          <w:b w:val="0"/>
          <w:sz w:val="20"/>
          <w:lang w:val="en-US"/>
        </w:rPr>
        <w:t xml:space="preserve"> </w:t>
      </w:r>
      <w:proofErr w:type="spellStart"/>
      <w:r w:rsidRPr="00F86553">
        <w:rPr>
          <w:b w:val="0"/>
          <w:sz w:val="20"/>
          <w:lang w:val="en-US"/>
        </w:rPr>
        <w:t>Gröninger</w:t>
      </w:r>
      <w:proofErr w:type="spellEnd"/>
      <w:r>
        <w:rPr>
          <w:b w:val="0"/>
          <w:sz w:val="20"/>
          <w:lang w:val="en-US"/>
        </w:rPr>
        <w:t xml:space="preserve"> </w:t>
      </w:r>
      <w:r w:rsidRPr="00F86553">
        <w:rPr>
          <w:b w:val="0"/>
          <w:sz w:val="20"/>
          <w:lang w:val="en-US"/>
        </w:rPr>
        <w:t>(not represented by counsel)</w:t>
      </w:r>
    </w:p>
    <w:p w:rsidR="00BE51B3" w:rsidRPr="00F86553" w:rsidRDefault="00BE51B3" w:rsidP="00BE51B3">
      <w:pPr>
        <w:pStyle w:val="SingleTxtG"/>
        <w:ind w:left="4536" w:hanging="3402"/>
        <w:jc w:val="left"/>
        <w:rPr>
          <w:lang w:val="en-US"/>
        </w:rPr>
      </w:pPr>
      <w:r w:rsidRPr="00F47E35">
        <w:rPr>
          <w:i/>
          <w:lang w:val="en-US"/>
        </w:rPr>
        <w:t>Alleged victims:</w:t>
      </w:r>
      <w:r w:rsidRPr="00F86553">
        <w:rPr>
          <w:lang w:val="en-US"/>
        </w:rPr>
        <w:tab/>
        <w:t xml:space="preserve">The author, her son Thomas </w:t>
      </w:r>
      <w:proofErr w:type="spellStart"/>
      <w:r w:rsidRPr="00F86553">
        <w:rPr>
          <w:lang w:val="en-US"/>
        </w:rPr>
        <w:t>Gröninger</w:t>
      </w:r>
      <w:proofErr w:type="spellEnd"/>
      <w:r w:rsidRPr="00F86553">
        <w:rPr>
          <w:lang w:val="en-US"/>
        </w:rPr>
        <w:t xml:space="preserve"> and her husband</w:t>
      </w:r>
      <w:r>
        <w:rPr>
          <w:lang w:val="en-US"/>
        </w:rPr>
        <w:t>,</w:t>
      </w:r>
      <w:r w:rsidRPr="00F86553">
        <w:rPr>
          <w:lang w:val="en-US"/>
        </w:rPr>
        <w:t xml:space="preserve"> Erhard </w:t>
      </w:r>
      <w:proofErr w:type="spellStart"/>
      <w:r w:rsidRPr="00F86553">
        <w:rPr>
          <w:lang w:val="en-US"/>
        </w:rPr>
        <w:t>Gröninger</w:t>
      </w:r>
      <w:proofErr w:type="spellEnd"/>
    </w:p>
    <w:p w:rsidR="00BE51B3" w:rsidRPr="00F86553" w:rsidRDefault="00BE51B3" w:rsidP="00BE51B3">
      <w:pPr>
        <w:pStyle w:val="SingleTxtG"/>
        <w:ind w:left="4536" w:hanging="3402"/>
        <w:rPr>
          <w:lang w:val="en-US"/>
        </w:rPr>
      </w:pPr>
      <w:r w:rsidRPr="00F47E35">
        <w:rPr>
          <w:i/>
          <w:lang w:val="en-US"/>
        </w:rPr>
        <w:t>State Party:</w:t>
      </w:r>
      <w:r w:rsidRPr="00F86553">
        <w:rPr>
          <w:lang w:val="en-US"/>
        </w:rPr>
        <w:tab/>
        <w:t>Germany</w:t>
      </w:r>
    </w:p>
    <w:p w:rsidR="00BE51B3" w:rsidRPr="00F86553" w:rsidRDefault="00BE51B3" w:rsidP="00BE51B3">
      <w:pPr>
        <w:pStyle w:val="SingleTxtG"/>
        <w:ind w:left="4536" w:hanging="3402"/>
        <w:rPr>
          <w:lang w:val="en-US"/>
        </w:rPr>
      </w:pPr>
      <w:r w:rsidRPr="00F47E35">
        <w:rPr>
          <w:i/>
          <w:lang w:val="en-US"/>
        </w:rPr>
        <w:t>Date of communication</w:t>
      </w:r>
      <w:r w:rsidRPr="00F86553">
        <w:rPr>
          <w:lang w:val="en-US"/>
        </w:rPr>
        <w:t>:</w:t>
      </w:r>
      <w:r w:rsidRPr="00F86553">
        <w:rPr>
          <w:lang w:val="en-US"/>
        </w:rPr>
        <w:tab/>
        <w:t>25 June 2010 (initial submission)</w:t>
      </w:r>
    </w:p>
    <w:p w:rsidR="00BE51B3" w:rsidRDefault="00BE51B3" w:rsidP="00BE51B3">
      <w:pPr>
        <w:pStyle w:val="SingleTxtG"/>
        <w:ind w:left="4536" w:hanging="3402"/>
        <w:rPr>
          <w:lang w:val="en-US"/>
        </w:rPr>
      </w:pPr>
      <w:r w:rsidRPr="00F47E35">
        <w:rPr>
          <w:i/>
          <w:lang w:val="en-US"/>
        </w:rPr>
        <w:t>Document references</w:t>
      </w:r>
      <w:r w:rsidRPr="00F86553">
        <w:rPr>
          <w:lang w:val="en-US"/>
        </w:rPr>
        <w:t>:</w:t>
      </w:r>
      <w:r w:rsidRPr="00F86553">
        <w:rPr>
          <w:lang w:val="en-US"/>
        </w:rPr>
        <w:tab/>
        <w:t xml:space="preserve">Special </w:t>
      </w:r>
      <w:proofErr w:type="spellStart"/>
      <w:r w:rsidRPr="00F86553">
        <w:rPr>
          <w:lang w:val="en-US"/>
        </w:rPr>
        <w:t>Rapporteur’s</w:t>
      </w:r>
      <w:proofErr w:type="spellEnd"/>
      <w:r w:rsidRPr="00F86553">
        <w:rPr>
          <w:lang w:val="en-US"/>
        </w:rPr>
        <w:t xml:space="preserve"> rule 70 decision, transmitted to the State party on 20 September </w:t>
      </w:r>
      <w:r>
        <w:rPr>
          <w:lang w:val="en-US"/>
        </w:rPr>
        <w:t>-----------</w:t>
      </w:r>
      <w:r w:rsidRPr="00F86553">
        <w:rPr>
          <w:lang w:val="en-US"/>
        </w:rPr>
        <w:t>2010 (not issued in document form)</w:t>
      </w:r>
      <w:r>
        <w:rPr>
          <w:lang w:val="en-US"/>
        </w:rPr>
        <w:t xml:space="preserve">; Admissibility decision, adopted on 18 </w:t>
      </w:r>
      <w:r w:rsidRPr="00F86553">
        <w:rPr>
          <w:lang w:val="en-US"/>
        </w:rPr>
        <w:t>September 2012</w:t>
      </w:r>
      <w:r>
        <w:rPr>
          <w:lang w:val="en-US"/>
        </w:rPr>
        <w:t>, (</w:t>
      </w:r>
      <w:r w:rsidRPr="00FB6A75">
        <w:rPr>
          <w:lang w:val="en-US"/>
        </w:rPr>
        <w:t>CRPD/C/8/D/2/2010</w:t>
      </w:r>
      <w:r>
        <w:rPr>
          <w:lang w:val="en-US"/>
        </w:rPr>
        <w:t>)</w:t>
      </w:r>
    </w:p>
    <w:p w:rsidR="00BE51B3" w:rsidRPr="00497BE5" w:rsidRDefault="00BE51B3" w:rsidP="00BE51B3">
      <w:pPr>
        <w:pStyle w:val="SingleTxtG"/>
        <w:ind w:left="4536" w:hanging="3402"/>
        <w:rPr>
          <w:lang w:val="en-US"/>
        </w:rPr>
      </w:pPr>
      <w:r>
        <w:rPr>
          <w:lang w:val="en-US"/>
        </w:rPr>
        <w:tab/>
      </w:r>
      <w:r>
        <w:rPr>
          <w:lang w:val="en-US"/>
        </w:rPr>
        <w:tab/>
      </w:r>
    </w:p>
    <w:p w:rsidR="00BE51B3" w:rsidRPr="00F86553" w:rsidRDefault="00BE51B3" w:rsidP="00BE51B3">
      <w:pPr>
        <w:pStyle w:val="SingleTxtG"/>
        <w:ind w:left="4536" w:hanging="3402"/>
        <w:rPr>
          <w:lang w:val="en-US"/>
        </w:rPr>
      </w:pPr>
      <w:r w:rsidRPr="00F47E35">
        <w:rPr>
          <w:i/>
          <w:lang w:val="en-US"/>
        </w:rPr>
        <w:t>Date of adoption of decision</w:t>
      </w:r>
      <w:r w:rsidRPr="00F86553">
        <w:rPr>
          <w:lang w:val="en-US"/>
        </w:rPr>
        <w:t>:</w:t>
      </w:r>
      <w:r w:rsidRPr="00F86553">
        <w:rPr>
          <w:lang w:val="en-US"/>
        </w:rPr>
        <w:tab/>
      </w:r>
      <w:r w:rsidR="003116C9">
        <w:rPr>
          <w:lang w:val="en-US"/>
        </w:rPr>
        <w:t>4</w:t>
      </w:r>
      <w:r>
        <w:rPr>
          <w:lang w:val="en-US"/>
        </w:rPr>
        <w:t xml:space="preserve"> April 2014</w:t>
      </w:r>
    </w:p>
    <w:p w:rsidR="00BE51B3" w:rsidRPr="00F86553" w:rsidRDefault="00BE51B3" w:rsidP="00BE51B3">
      <w:pPr>
        <w:pStyle w:val="SingleTxtG"/>
        <w:ind w:left="4536" w:hanging="3402"/>
        <w:rPr>
          <w:lang w:val="en-US"/>
        </w:rPr>
      </w:pPr>
      <w:r w:rsidRPr="00F86553">
        <w:rPr>
          <w:i/>
          <w:lang w:val="en-US"/>
        </w:rPr>
        <w:br w:type="page"/>
      </w:r>
      <w:r w:rsidRPr="00F86553">
        <w:rPr>
          <w:i/>
          <w:iCs/>
          <w:lang w:val="en-US"/>
        </w:rPr>
        <w:lastRenderedPageBreak/>
        <w:t xml:space="preserve">Subject matter: </w:t>
      </w:r>
      <w:r w:rsidRPr="00F86553">
        <w:rPr>
          <w:i/>
          <w:iCs/>
          <w:lang w:val="en-US"/>
        </w:rPr>
        <w:tab/>
      </w:r>
      <w:r w:rsidRPr="00F86553">
        <w:rPr>
          <w:iCs/>
          <w:lang w:val="en-US"/>
        </w:rPr>
        <w:t>Failure to promote the right to work by</w:t>
      </w:r>
      <w:r>
        <w:rPr>
          <w:iCs/>
        </w:rPr>
        <w:t xml:space="preserve"> failing to facilitate the inclusion of </w:t>
      </w:r>
      <w:r>
        <w:rPr>
          <w:iCs/>
          <w:lang w:val="en-US"/>
        </w:rPr>
        <w:t>a person with disabilities</w:t>
      </w:r>
      <w:r w:rsidRPr="00F86553">
        <w:rPr>
          <w:iCs/>
          <w:lang w:val="en-US"/>
        </w:rPr>
        <w:t xml:space="preserve"> into the labor market</w:t>
      </w:r>
    </w:p>
    <w:p w:rsidR="00BE51B3" w:rsidRPr="0025672F" w:rsidRDefault="00BE51B3" w:rsidP="00BE51B3">
      <w:pPr>
        <w:pStyle w:val="SingleTxtG"/>
        <w:ind w:left="4536" w:hanging="3402"/>
        <w:rPr>
          <w:color w:val="000000"/>
          <w:lang w:val="en-US"/>
        </w:rPr>
      </w:pPr>
      <w:r w:rsidRPr="00F86553">
        <w:rPr>
          <w:i/>
          <w:iCs/>
          <w:lang w:val="en-US"/>
        </w:rPr>
        <w:t>Procedural issues</w:t>
      </w:r>
      <w:r w:rsidRPr="00F86553">
        <w:rPr>
          <w:lang w:val="en-US"/>
        </w:rPr>
        <w:t xml:space="preserve">: </w:t>
      </w:r>
      <w:r w:rsidRPr="00F86553">
        <w:rPr>
          <w:lang w:val="en-US"/>
        </w:rPr>
        <w:tab/>
      </w:r>
      <w:r w:rsidRPr="0025672F">
        <w:rPr>
          <w:color w:val="000000"/>
          <w:lang w:val="en-US"/>
        </w:rPr>
        <w:t>Admissibility of claims</w:t>
      </w:r>
    </w:p>
    <w:p w:rsidR="00BE51B3" w:rsidRPr="00F86553" w:rsidRDefault="00BE51B3" w:rsidP="00BE51B3">
      <w:pPr>
        <w:pStyle w:val="SingleTxtG"/>
        <w:ind w:left="4536" w:hanging="3402"/>
        <w:rPr>
          <w:lang w:val="en-US"/>
        </w:rPr>
      </w:pPr>
      <w:r w:rsidRPr="0025672F">
        <w:rPr>
          <w:i/>
          <w:color w:val="000000"/>
          <w:lang w:val="en-US"/>
        </w:rPr>
        <w:t>Substantive issues:</w:t>
      </w:r>
      <w:r w:rsidRPr="0025672F">
        <w:rPr>
          <w:i/>
          <w:color w:val="000000"/>
          <w:lang w:val="en-US"/>
        </w:rPr>
        <w:tab/>
      </w:r>
      <w:r w:rsidRPr="005A49DA">
        <w:rPr>
          <w:bCs/>
          <w:color w:val="000000"/>
          <w:lang w:eastAsia="es-CL"/>
        </w:rPr>
        <w:t>General principles, General obligations,</w:t>
      </w:r>
      <w:r w:rsidRPr="005A49DA">
        <w:rPr>
          <w:color w:val="000000"/>
          <w:lang w:val="en-US"/>
        </w:rPr>
        <w:t xml:space="preserve"> Equality </w:t>
      </w:r>
      <w:r w:rsidRPr="005A49DA">
        <w:rPr>
          <w:lang w:val="en-US"/>
        </w:rPr>
        <w:t>and non-discrimination; Awareness –raising; Work and employment</w:t>
      </w:r>
    </w:p>
    <w:p w:rsidR="00BE51B3" w:rsidRPr="00F86553" w:rsidRDefault="00BE51B3" w:rsidP="00BE51B3">
      <w:pPr>
        <w:pStyle w:val="SingleTxtG"/>
        <w:ind w:left="4536" w:hanging="3402"/>
        <w:rPr>
          <w:lang w:val="en-US"/>
        </w:rPr>
      </w:pPr>
      <w:r w:rsidRPr="00F86553">
        <w:rPr>
          <w:i/>
          <w:iCs/>
          <w:lang w:val="en-US"/>
        </w:rPr>
        <w:t xml:space="preserve">Articles of the Convention:  </w:t>
      </w:r>
      <w:r w:rsidRPr="00F86553">
        <w:rPr>
          <w:i/>
          <w:iCs/>
          <w:lang w:val="en-US"/>
        </w:rPr>
        <w:tab/>
      </w:r>
      <w:r w:rsidRPr="005A49DA">
        <w:rPr>
          <w:lang w:val="en-US"/>
        </w:rPr>
        <w:t>3, 4, 5, 8 and 27</w:t>
      </w:r>
    </w:p>
    <w:p w:rsidR="00BE51B3" w:rsidRPr="00F86553" w:rsidRDefault="00BE51B3" w:rsidP="00BE51B3">
      <w:pPr>
        <w:pStyle w:val="SingleTxtG"/>
        <w:ind w:left="4536" w:hanging="3402"/>
        <w:rPr>
          <w:lang w:val="en-US"/>
        </w:rPr>
      </w:pPr>
      <w:r w:rsidRPr="00F86553">
        <w:rPr>
          <w:i/>
          <w:iCs/>
          <w:lang w:val="en-US"/>
        </w:rPr>
        <w:t xml:space="preserve">Articles of the Optional Protocol: </w:t>
      </w:r>
      <w:r w:rsidRPr="00F86553">
        <w:rPr>
          <w:i/>
          <w:iCs/>
          <w:lang w:val="en-US"/>
        </w:rPr>
        <w:tab/>
      </w:r>
      <w:r w:rsidRPr="00F86553">
        <w:rPr>
          <w:lang w:val="en-US"/>
        </w:rPr>
        <w:t>2 (d) and 2 (e)</w:t>
      </w:r>
    </w:p>
    <w:p w:rsidR="00BE51B3" w:rsidRPr="00F86553" w:rsidRDefault="00BE51B3" w:rsidP="00BE51B3">
      <w:pPr>
        <w:pStyle w:val="SingleTxtG"/>
        <w:jc w:val="center"/>
        <w:rPr>
          <w:b/>
          <w:lang w:val="en-US"/>
        </w:rPr>
      </w:pPr>
      <w:r w:rsidRPr="00F86553" w:rsidDel="009C4A93">
        <w:rPr>
          <w:lang w:val="en-US"/>
        </w:rPr>
        <w:t xml:space="preserve"> </w:t>
      </w:r>
      <w:r w:rsidRPr="00F86553">
        <w:rPr>
          <w:lang w:val="en-US"/>
        </w:rPr>
        <w:t>[Annex]</w:t>
      </w:r>
    </w:p>
    <w:p w:rsidR="00BE51B3" w:rsidRPr="00F86553" w:rsidRDefault="00BE51B3" w:rsidP="00BE51B3">
      <w:pPr>
        <w:pStyle w:val="HChG"/>
        <w:rPr>
          <w:lang w:val="en-US"/>
        </w:rPr>
      </w:pPr>
      <w:r w:rsidRPr="00F86553">
        <w:rPr>
          <w:lang w:val="en-US"/>
        </w:rPr>
        <w:br w:type="page"/>
      </w:r>
      <w:r w:rsidRPr="00F47E35">
        <w:lastRenderedPageBreak/>
        <w:t>Annex</w:t>
      </w:r>
    </w:p>
    <w:p w:rsidR="00BE51B3" w:rsidRDefault="00BE51B3" w:rsidP="00BE51B3">
      <w:pPr>
        <w:pStyle w:val="HChG"/>
        <w:rPr>
          <w:bCs/>
          <w:sz w:val="32"/>
        </w:rPr>
      </w:pPr>
      <w:r w:rsidRPr="00F86553">
        <w:rPr>
          <w:lang w:val="en-US"/>
        </w:rPr>
        <w:tab/>
      </w:r>
      <w:r w:rsidR="00F55BF9">
        <w:rPr>
          <w:lang w:val="en-US"/>
        </w:rPr>
        <w:tab/>
      </w:r>
      <w:r>
        <w:rPr>
          <w:sz w:val="32"/>
        </w:rPr>
        <w:t xml:space="preserve">Views of the Committee on the Rights of Persons with Disabilities under article 5 of the Optional Protocol to the Convention on the Rights of Persons with Disabilities </w:t>
      </w:r>
      <w:r>
        <w:rPr>
          <w:sz w:val="32"/>
        </w:rPr>
        <w:br/>
        <w:t xml:space="preserve">(11th </w:t>
      </w:r>
      <w:r>
        <w:rPr>
          <w:bCs/>
          <w:sz w:val="32"/>
        </w:rPr>
        <w:t>session)</w:t>
      </w:r>
    </w:p>
    <w:p w:rsidR="00BE51B3" w:rsidRPr="00F86553" w:rsidRDefault="00BE51B3" w:rsidP="00962C33">
      <w:pPr>
        <w:pStyle w:val="SingleTxtG"/>
        <w:rPr>
          <w:lang w:val="en-US"/>
        </w:rPr>
      </w:pPr>
      <w:proofErr w:type="gramStart"/>
      <w:r w:rsidRPr="00F86553">
        <w:rPr>
          <w:lang w:val="en-US"/>
        </w:rPr>
        <w:t>concerning</w:t>
      </w:r>
      <w:proofErr w:type="gramEnd"/>
    </w:p>
    <w:p w:rsidR="00BE51B3" w:rsidRPr="00F86553" w:rsidRDefault="00BE51B3" w:rsidP="00BE51B3">
      <w:pPr>
        <w:pStyle w:val="H1G"/>
        <w:rPr>
          <w:lang w:val="en-US"/>
        </w:rPr>
      </w:pPr>
      <w:r w:rsidRPr="00F86553">
        <w:rPr>
          <w:lang w:val="en-US"/>
        </w:rPr>
        <w:tab/>
      </w:r>
      <w:r w:rsidRPr="00F86553">
        <w:rPr>
          <w:lang w:val="en-US"/>
        </w:rPr>
        <w:tab/>
        <w:t>Communication No. 2/2010</w:t>
      </w:r>
    </w:p>
    <w:p w:rsidR="00BE51B3" w:rsidRPr="002B6572" w:rsidRDefault="00BE51B3" w:rsidP="00BE51B3">
      <w:pPr>
        <w:pStyle w:val="HChG"/>
        <w:spacing w:before="0" w:after="120" w:line="240" w:lineRule="atLeast"/>
        <w:ind w:left="4536" w:hanging="3402"/>
        <w:rPr>
          <w:b w:val="0"/>
          <w:sz w:val="20"/>
          <w:lang w:val="en-US"/>
        </w:rPr>
      </w:pPr>
      <w:r w:rsidRPr="002B6572">
        <w:rPr>
          <w:b w:val="0"/>
          <w:i/>
          <w:sz w:val="20"/>
          <w:lang w:val="en-US"/>
        </w:rPr>
        <w:t>Submitted by</w:t>
      </w:r>
      <w:r w:rsidRPr="002B6572">
        <w:rPr>
          <w:b w:val="0"/>
          <w:sz w:val="20"/>
          <w:lang w:val="en-US"/>
        </w:rPr>
        <w:t>:</w:t>
      </w:r>
      <w:r w:rsidRPr="002B6572">
        <w:rPr>
          <w:b w:val="0"/>
          <w:sz w:val="20"/>
          <w:lang w:val="en-US"/>
        </w:rPr>
        <w:tab/>
      </w:r>
      <w:proofErr w:type="spellStart"/>
      <w:r w:rsidRPr="002B6572">
        <w:rPr>
          <w:b w:val="0"/>
          <w:sz w:val="20"/>
          <w:lang w:val="en-US"/>
        </w:rPr>
        <w:t>Liliane</w:t>
      </w:r>
      <w:proofErr w:type="spellEnd"/>
      <w:r w:rsidRPr="002B6572">
        <w:rPr>
          <w:b w:val="0"/>
          <w:sz w:val="20"/>
          <w:lang w:val="en-US"/>
        </w:rPr>
        <w:t xml:space="preserve"> </w:t>
      </w:r>
      <w:proofErr w:type="spellStart"/>
      <w:r w:rsidRPr="002B6572">
        <w:rPr>
          <w:b w:val="0"/>
          <w:sz w:val="20"/>
          <w:lang w:val="en-US"/>
        </w:rPr>
        <w:t>Gröninger</w:t>
      </w:r>
      <w:proofErr w:type="spellEnd"/>
      <w:r w:rsidRPr="002B6572">
        <w:rPr>
          <w:b w:val="0"/>
          <w:sz w:val="20"/>
          <w:lang w:val="en-US"/>
        </w:rPr>
        <w:t xml:space="preserve"> (not represented by counsel)</w:t>
      </w:r>
    </w:p>
    <w:p w:rsidR="00BE51B3" w:rsidRPr="002B6572" w:rsidRDefault="00BE51B3" w:rsidP="00BE51B3">
      <w:pPr>
        <w:pStyle w:val="SingleTxtG"/>
        <w:ind w:left="4536" w:hanging="3402"/>
        <w:jc w:val="left"/>
        <w:rPr>
          <w:lang w:val="en-US"/>
        </w:rPr>
      </w:pPr>
      <w:r w:rsidRPr="002B6572">
        <w:rPr>
          <w:i/>
          <w:lang w:val="en-US"/>
        </w:rPr>
        <w:t>Alleged victims</w:t>
      </w:r>
      <w:r w:rsidRPr="002B6572">
        <w:rPr>
          <w:lang w:val="en-US"/>
        </w:rPr>
        <w:t>:</w:t>
      </w:r>
      <w:r w:rsidRPr="002B6572">
        <w:rPr>
          <w:lang w:val="en-US"/>
        </w:rPr>
        <w:tab/>
        <w:t xml:space="preserve">The author, her son Thomas </w:t>
      </w:r>
      <w:proofErr w:type="spellStart"/>
      <w:r w:rsidRPr="002B6572">
        <w:rPr>
          <w:lang w:val="en-US"/>
        </w:rPr>
        <w:t>Gröninger</w:t>
      </w:r>
      <w:proofErr w:type="spellEnd"/>
      <w:r w:rsidRPr="002B6572">
        <w:rPr>
          <w:lang w:val="en-US"/>
        </w:rPr>
        <w:t xml:space="preserve"> and her husband, Erhard </w:t>
      </w:r>
      <w:proofErr w:type="spellStart"/>
      <w:r w:rsidRPr="002B6572">
        <w:rPr>
          <w:lang w:val="en-US"/>
        </w:rPr>
        <w:t>Gröninger</w:t>
      </w:r>
      <w:proofErr w:type="spellEnd"/>
    </w:p>
    <w:p w:rsidR="00BE51B3" w:rsidRPr="002B6572" w:rsidRDefault="00BE51B3" w:rsidP="00BE51B3">
      <w:pPr>
        <w:pStyle w:val="SingleTxtG"/>
        <w:ind w:left="4536" w:hanging="3402"/>
        <w:rPr>
          <w:lang w:val="en-US"/>
        </w:rPr>
      </w:pPr>
      <w:r w:rsidRPr="002B6572">
        <w:rPr>
          <w:i/>
          <w:lang w:val="en-US"/>
        </w:rPr>
        <w:t>State Party</w:t>
      </w:r>
      <w:r w:rsidRPr="002B6572">
        <w:rPr>
          <w:lang w:val="en-US"/>
        </w:rPr>
        <w:t>:</w:t>
      </w:r>
      <w:r w:rsidRPr="002B6572">
        <w:rPr>
          <w:lang w:val="en-US"/>
        </w:rPr>
        <w:tab/>
        <w:t>Germany</w:t>
      </w:r>
    </w:p>
    <w:p w:rsidR="00BE51B3" w:rsidRPr="002B6572" w:rsidRDefault="00BE51B3" w:rsidP="00BE51B3">
      <w:pPr>
        <w:pStyle w:val="SingleTxtG"/>
        <w:ind w:left="4536" w:hanging="3402"/>
        <w:rPr>
          <w:lang w:val="en-US"/>
        </w:rPr>
      </w:pPr>
      <w:r w:rsidRPr="002B6572">
        <w:rPr>
          <w:i/>
          <w:lang w:val="en-US"/>
        </w:rPr>
        <w:t>Date of communication</w:t>
      </w:r>
      <w:r w:rsidRPr="002B6572">
        <w:rPr>
          <w:lang w:val="en-US"/>
        </w:rPr>
        <w:t>:</w:t>
      </w:r>
      <w:r w:rsidRPr="002B6572">
        <w:rPr>
          <w:lang w:val="en-US"/>
        </w:rPr>
        <w:tab/>
        <w:t>25 June 2010 (initial submission)</w:t>
      </w:r>
    </w:p>
    <w:p w:rsidR="00BE51B3" w:rsidRPr="002B6572" w:rsidRDefault="00BE51B3" w:rsidP="00BE51B3">
      <w:pPr>
        <w:pStyle w:val="SingleTxtG"/>
        <w:rPr>
          <w:lang w:val="en-US"/>
        </w:rPr>
      </w:pPr>
      <w:r w:rsidRPr="002B6572">
        <w:rPr>
          <w:lang w:val="en-US"/>
        </w:rPr>
        <w:tab/>
      </w:r>
      <w:r w:rsidRPr="002B6572">
        <w:rPr>
          <w:i/>
          <w:lang w:val="en-US"/>
        </w:rPr>
        <w:t>The Committee on the Rights of Persons with Disabilities</w:t>
      </w:r>
      <w:r w:rsidRPr="002B6572">
        <w:rPr>
          <w:lang w:val="en-US"/>
        </w:rPr>
        <w:t xml:space="preserve">, established under article 34 of the Convention on the Rights of Persons with Disabilities, </w:t>
      </w:r>
    </w:p>
    <w:p w:rsidR="00BE51B3" w:rsidRPr="002B6572" w:rsidRDefault="00BE51B3" w:rsidP="00BE51B3">
      <w:pPr>
        <w:pStyle w:val="SingleTxtG"/>
        <w:rPr>
          <w:lang w:val="en-US"/>
        </w:rPr>
      </w:pPr>
      <w:r w:rsidRPr="002B6572">
        <w:rPr>
          <w:lang w:val="en-US"/>
        </w:rPr>
        <w:tab/>
      </w:r>
      <w:r w:rsidRPr="002B6572">
        <w:rPr>
          <w:i/>
          <w:lang w:val="en-US"/>
        </w:rPr>
        <w:t>Meeting on</w:t>
      </w:r>
      <w:r w:rsidRPr="002B6572">
        <w:rPr>
          <w:lang w:val="en-US"/>
        </w:rPr>
        <w:t xml:space="preserve"> </w:t>
      </w:r>
      <w:r w:rsidR="00996911">
        <w:rPr>
          <w:lang w:val="en-US"/>
        </w:rPr>
        <w:t>4</w:t>
      </w:r>
      <w:r w:rsidRPr="002B6572">
        <w:rPr>
          <w:lang w:val="en-US"/>
        </w:rPr>
        <w:t xml:space="preserve"> April 2014,</w:t>
      </w:r>
    </w:p>
    <w:p w:rsidR="00BE51B3" w:rsidRPr="002B6572" w:rsidRDefault="00BE51B3" w:rsidP="00BE51B3">
      <w:pPr>
        <w:pStyle w:val="SingleTxtG"/>
        <w:rPr>
          <w:lang w:val="en-US"/>
        </w:rPr>
      </w:pPr>
      <w:r w:rsidRPr="002B6572">
        <w:rPr>
          <w:lang w:val="en-US"/>
        </w:rPr>
        <w:tab/>
      </w:r>
      <w:r w:rsidRPr="002B6572">
        <w:rPr>
          <w:i/>
          <w:lang w:val="en-US"/>
        </w:rPr>
        <w:t>Having concluded</w:t>
      </w:r>
      <w:r w:rsidRPr="002B6572">
        <w:rPr>
          <w:lang w:val="en-US"/>
        </w:rPr>
        <w:t xml:space="preserve"> its consideration of communication No. 2/2010, submitted to the Committee on the Rights of Persons with Disabilities by </w:t>
      </w:r>
      <w:proofErr w:type="spellStart"/>
      <w:r w:rsidRPr="002B6572">
        <w:rPr>
          <w:lang w:val="en-US"/>
        </w:rPr>
        <w:t>Liliane</w:t>
      </w:r>
      <w:proofErr w:type="spellEnd"/>
      <w:r w:rsidRPr="002B6572">
        <w:rPr>
          <w:lang w:val="en-US"/>
        </w:rPr>
        <w:t xml:space="preserve"> </w:t>
      </w:r>
      <w:proofErr w:type="spellStart"/>
      <w:r w:rsidRPr="002B6572">
        <w:rPr>
          <w:lang w:val="en-US"/>
        </w:rPr>
        <w:t>Gröninger</w:t>
      </w:r>
      <w:proofErr w:type="spellEnd"/>
      <w:r w:rsidRPr="002B6572">
        <w:rPr>
          <w:lang w:val="en-US"/>
        </w:rPr>
        <w:t xml:space="preserve"> under the Optional Protocol to the Convention on the Rights of Persons with Disabilities,</w:t>
      </w:r>
    </w:p>
    <w:p w:rsidR="00BE51B3" w:rsidRPr="002B6572" w:rsidRDefault="00BE51B3" w:rsidP="00BE51B3">
      <w:pPr>
        <w:pStyle w:val="SingleTxtG"/>
        <w:rPr>
          <w:lang w:val="en-US"/>
        </w:rPr>
      </w:pPr>
      <w:r w:rsidRPr="002B6572">
        <w:rPr>
          <w:lang w:val="en-US"/>
        </w:rPr>
        <w:tab/>
      </w:r>
      <w:r w:rsidRPr="002B6572">
        <w:rPr>
          <w:i/>
          <w:lang w:val="en-US"/>
        </w:rPr>
        <w:t>Having taken into account</w:t>
      </w:r>
      <w:r w:rsidRPr="002B6572">
        <w:rPr>
          <w:lang w:val="en-US"/>
        </w:rPr>
        <w:t xml:space="preserve"> all written information made available to it by the author of the communication and the State party,</w:t>
      </w:r>
    </w:p>
    <w:p w:rsidR="00BE51B3" w:rsidRPr="002B6572" w:rsidRDefault="00BE51B3" w:rsidP="00BE51B3">
      <w:pPr>
        <w:pStyle w:val="SingleTxtG"/>
        <w:ind w:hanging="1134"/>
        <w:rPr>
          <w:bCs/>
          <w:lang w:val="en-US"/>
        </w:rPr>
      </w:pPr>
      <w:r w:rsidRPr="002B6572">
        <w:rPr>
          <w:bCs/>
          <w:lang w:val="en-US"/>
        </w:rPr>
        <w:tab/>
      </w:r>
      <w:r w:rsidRPr="002B6572">
        <w:rPr>
          <w:bCs/>
          <w:lang w:val="en-US"/>
        </w:rPr>
        <w:tab/>
      </w:r>
      <w:r w:rsidRPr="002B6572">
        <w:rPr>
          <w:bCs/>
          <w:i/>
          <w:lang w:val="en-US"/>
        </w:rPr>
        <w:t>Adopts the following</w:t>
      </w:r>
      <w:r w:rsidRPr="002B6572">
        <w:rPr>
          <w:bCs/>
          <w:lang w:val="en-US"/>
        </w:rPr>
        <w:t>:</w:t>
      </w:r>
    </w:p>
    <w:p w:rsidR="00BE51B3" w:rsidRPr="002B6572" w:rsidRDefault="00BE51B3" w:rsidP="00BE51B3">
      <w:pPr>
        <w:pStyle w:val="H1G"/>
      </w:pPr>
      <w:r w:rsidRPr="002B6572">
        <w:rPr>
          <w:lang w:val="en-US"/>
        </w:rPr>
        <w:tab/>
      </w:r>
      <w:r w:rsidRPr="002B6572">
        <w:rPr>
          <w:lang w:val="en-US"/>
        </w:rPr>
        <w:tab/>
      </w:r>
      <w:r w:rsidRPr="002B6572">
        <w:t>Views under article 5, of the Optional Protocol</w:t>
      </w:r>
    </w:p>
    <w:p w:rsidR="00BE51B3" w:rsidRPr="00AB6E42" w:rsidRDefault="00BE51B3" w:rsidP="003E3D88">
      <w:pPr>
        <w:pStyle w:val="SingleTxtG"/>
        <w:rPr>
          <w:b/>
          <w:bCs/>
          <w:lang w:val="en-US"/>
        </w:rPr>
      </w:pPr>
      <w:r w:rsidRPr="002B6572">
        <w:rPr>
          <w:lang w:val="en-US"/>
        </w:rPr>
        <w:t>1.1</w:t>
      </w:r>
      <w:r w:rsidRPr="002B6572">
        <w:rPr>
          <w:lang w:val="en-US"/>
        </w:rPr>
        <w:tab/>
      </w:r>
      <w:r w:rsidRPr="00AB6E42">
        <w:rPr>
          <w:lang w:val="en-US"/>
        </w:rPr>
        <w:t xml:space="preserve">The author of the communication is </w:t>
      </w:r>
      <w:proofErr w:type="spellStart"/>
      <w:r w:rsidRPr="00AB6E42">
        <w:rPr>
          <w:lang w:val="en-US"/>
        </w:rPr>
        <w:t>Liliane</w:t>
      </w:r>
      <w:proofErr w:type="spellEnd"/>
      <w:r w:rsidRPr="00AB6E42">
        <w:rPr>
          <w:b/>
          <w:bCs/>
          <w:lang w:val="en-US"/>
        </w:rPr>
        <w:t xml:space="preserve"> </w:t>
      </w:r>
      <w:proofErr w:type="spellStart"/>
      <w:r w:rsidRPr="00AB6E42">
        <w:rPr>
          <w:lang w:val="en-US"/>
        </w:rPr>
        <w:t>Gröninger</w:t>
      </w:r>
      <w:proofErr w:type="spellEnd"/>
      <w:r w:rsidRPr="00AB6E42">
        <w:rPr>
          <w:lang w:val="en-US"/>
        </w:rPr>
        <w:t xml:space="preserve">, a French national, who is submitting it on behalf of her son, her husband and herself. The author’s son is a German national, born on 14 May 1979, and is a person with </w:t>
      </w:r>
      <w:r>
        <w:rPr>
          <w:lang w:val="en-US"/>
        </w:rPr>
        <w:t xml:space="preserve">a </w:t>
      </w:r>
      <w:r w:rsidRPr="00AB6E42">
        <w:rPr>
          <w:lang w:val="en-US"/>
        </w:rPr>
        <w:t xml:space="preserve">disability. She claims that her son is a victim of violations by Germany of his rights under articles 3, 4, 8 and 27 of the Convention on the Rights of Persons with Disabilities (the Convention). </w:t>
      </w:r>
      <w:r w:rsidRPr="00AB6E42">
        <w:t xml:space="preserve">Although the author does not </w:t>
      </w:r>
      <w:r w:rsidRPr="00AB6E42">
        <w:rPr>
          <w:bCs/>
        </w:rPr>
        <w:t>invoke</w:t>
      </w:r>
      <w:r w:rsidRPr="00AB6E42">
        <w:t xml:space="preserve"> it specifically, the communication appears also to raise issues under article 5 of the Convention. </w:t>
      </w:r>
      <w:r w:rsidRPr="00AB6E42">
        <w:rPr>
          <w:lang w:val="en-US"/>
        </w:rPr>
        <w:t>The Optional Protocol to the Convention entered into force for Germany on 26 March 2009. The author is unrepresented.</w:t>
      </w:r>
    </w:p>
    <w:p w:rsidR="00BE51B3" w:rsidRPr="002B6572" w:rsidRDefault="00BE51B3" w:rsidP="003E3D88">
      <w:pPr>
        <w:pStyle w:val="SingleTxtG"/>
        <w:rPr>
          <w:lang w:val="en-US"/>
        </w:rPr>
      </w:pPr>
      <w:r>
        <w:rPr>
          <w:lang w:val="en-US"/>
        </w:rPr>
        <w:t>1.2</w:t>
      </w:r>
      <w:r>
        <w:rPr>
          <w:lang w:val="en-US"/>
        </w:rPr>
        <w:tab/>
      </w:r>
      <w:r w:rsidRPr="002B6572">
        <w:rPr>
          <w:lang w:val="en-US"/>
        </w:rPr>
        <w:t>On 18 September 2012, d</w:t>
      </w:r>
      <w:proofErr w:type="spellStart"/>
      <w:r w:rsidRPr="002B6572">
        <w:t>uring</w:t>
      </w:r>
      <w:proofErr w:type="spellEnd"/>
      <w:r w:rsidRPr="002B6572">
        <w:t xml:space="preserve"> its 8</w:t>
      </w:r>
      <w:r w:rsidRPr="002B6572">
        <w:rPr>
          <w:vertAlign w:val="superscript"/>
        </w:rPr>
        <w:t>th</w:t>
      </w:r>
      <w:r w:rsidRPr="002B6572">
        <w:t xml:space="preserve"> session, the Committee</w:t>
      </w:r>
      <w:r w:rsidRPr="00041609">
        <w:rPr>
          <w:lang w:val="en-US"/>
        </w:rPr>
        <w:t xml:space="preserve"> </w:t>
      </w:r>
      <w:r w:rsidRPr="002B6572">
        <w:rPr>
          <w:lang w:val="en-US"/>
        </w:rPr>
        <w:t>on the Rights of Persons with Disabilities</w:t>
      </w:r>
      <w:r w:rsidRPr="002B6572">
        <w:t xml:space="preserve"> decided, in accordance with rules 65 and 70</w:t>
      </w:r>
      <w:r>
        <w:t xml:space="preserve"> of its R</w:t>
      </w:r>
      <w:r w:rsidRPr="002B6572">
        <w:t xml:space="preserve">ules of </w:t>
      </w:r>
      <w:r>
        <w:t>P</w:t>
      </w:r>
      <w:r w:rsidRPr="002B6572">
        <w:t>rocedure, to consider the question</w:t>
      </w:r>
      <w:r>
        <w:t>s</w:t>
      </w:r>
      <w:r w:rsidRPr="002B6572">
        <w:t xml:space="preserve"> of admissibility and the merits of the communication separately.</w:t>
      </w:r>
      <w:r w:rsidR="000A3E1F">
        <w:rPr>
          <w:rStyle w:val="FootnoteReference"/>
        </w:rPr>
        <w:footnoteReference w:id="2"/>
      </w:r>
      <w:r w:rsidRPr="002B6572">
        <w:t xml:space="preserve"> </w:t>
      </w:r>
      <w:r>
        <w:t>The Committee declared the communication admis</w:t>
      </w:r>
      <w:r w:rsidR="00DB7041">
        <w:t xml:space="preserve">sible with regard to the </w:t>
      </w:r>
      <w:r w:rsidR="00DB7041">
        <w:lastRenderedPageBreak/>
        <w:t xml:space="preserve">claim </w:t>
      </w:r>
      <w:r w:rsidRPr="002B6572">
        <w:rPr>
          <w:lang w:val="en-US"/>
        </w:rPr>
        <w:t xml:space="preserve">that the application of the social legislation to the inclusion of her son in the labor market raised issues under articles 3, 4 and 27 of the Convention. </w:t>
      </w:r>
      <w:r w:rsidRPr="002B6572">
        <w:t>It also considered that the communication raised issues under article 5 of the Convention.</w:t>
      </w:r>
    </w:p>
    <w:p w:rsidR="00BE51B3" w:rsidRPr="002B6572" w:rsidRDefault="00BE51B3" w:rsidP="00BE51B3">
      <w:pPr>
        <w:pStyle w:val="SingleTxtG"/>
        <w:spacing w:before="100" w:beforeAutospacing="1" w:after="100" w:afterAutospacing="1" w:line="240" w:lineRule="auto"/>
        <w:rPr>
          <w:lang w:val="en-US"/>
        </w:rPr>
      </w:pPr>
      <w:r w:rsidRPr="002B6572">
        <w:rPr>
          <w:lang w:val="en-US"/>
        </w:rPr>
        <w:t>1.</w:t>
      </w:r>
      <w:r>
        <w:rPr>
          <w:lang w:val="en-US"/>
        </w:rPr>
        <w:t>3</w:t>
      </w:r>
      <w:r w:rsidRPr="002B6572">
        <w:rPr>
          <w:lang w:val="en-US"/>
        </w:rPr>
        <w:tab/>
        <w:t xml:space="preserve">In accordance with Rule 70, paragraph 10, of its Rules of Procedure, the Committee requested the parties to </w:t>
      </w:r>
      <w:r>
        <w:rPr>
          <w:lang w:val="en-US"/>
        </w:rPr>
        <w:t xml:space="preserve">submit </w:t>
      </w:r>
      <w:r w:rsidRPr="002B6572">
        <w:rPr>
          <w:lang w:val="en-US"/>
        </w:rPr>
        <w:t>additional written explanations with regard to the following issues:</w:t>
      </w:r>
    </w:p>
    <w:p w:rsidR="00BE51B3" w:rsidRPr="002B6572" w:rsidRDefault="008910EC" w:rsidP="008910EC">
      <w:pPr>
        <w:pStyle w:val="SingleTxtG"/>
        <w:rPr>
          <w:lang w:val="en-US"/>
        </w:rPr>
      </w:pPr>
      <w:r>
        <w:rPr>
          <w:lang w:val="en-US"/>
        </w:rPr>
        <w:t>(a)</w:t>
      </w:r>
      <w:r>
        <w:rPr>
          <w:lang w:val="en-US"/>
        </w:rPr>
        <w:tab/>
      </w:r>
      <w:r w:rsidR="00BE51B3" w:rsidRPr="002B6572">
        <w:rPr>
          <w:lang w:val="en-US"/>
        </w:rPr>
        <w:t>Whether the court or any other body had investigated the allegations of discrimination against the author’s son;</w:t>
      </w:r>
    </w:p>
    <w:p w:rsidR="00BE51B3" w:rsidRPr="002B6572" w:rsidRDefault="008910EC" w:rsidP="008910EC">
      <w:pPr>
        <w:pStyle w:val="SingleTxtG"/>
        <w:rPr>
          <w:lang w:val="en-US"/>
        </w:rPr>
      </w:pPr>
      <w:r>
        <w:rPr>
          <w:lang w:val="en-US"/>
        </w:rPr>
        <w:t>(b)</w:t>
      </w:r>
      <w:r>
        <w:rPr>
          <w:lang w:val="en-US"/>
        </w:rPr>
        <w:tab/>
      </w:r>
      <w:r w:rsidR="00BE51B3" w:rsidRPr="002B6572">
        <w:rPr>
          <w:lang w:val="en-US"/>
        </w:rPr>
        <w:t xml:space="preserve">Whether the courts or any other body of the State party had investigated the author’s son’s </w:t>
      </w:r>
      <w:r w:rsidR="00BE51B3" w:rsidRPr="008910EC">
        <w:t>allegations</w:t>
      </w:r>
      <w:r w:rsidR="00BE51B3" w:rsidRPr="002B6572">
        <w:rPr>
          <w:lang w:val="en-US"/>
        </w:rPr>
        <w:t>, brought by him before the Social Court of Cologne, in particular those related to the inclusion of erroneous information in the Employment Agencies’ case file;</w:t>
      </w:r>
    </w:p>
    <w:p w:rsidR="00BE51B3" w:rsidRPr="002B6572" w:rsidRDefault="008910EC" w:rsidP="008910EC">
      <w:pPr>
        <w:pStyle w:val="SingleTxtG"/>
        <w:rPr>
          <w:lang w:val="en-US"/>
        </w:rPr>
      </w:pPr>
      <w:r>
        <w:rPr>
          <w:lang w:val="en-US"/>
        </w:rPr>
        <w:t>(c)</w:t>
      </w:r>
      <w:r>
        <w:rPr>
          <w:lang w:val="en-US"/>
        </w:rPr>
        <w:tab/>
      </w:r>
      <w:r w:rsidR="00BE51B3" w:rsidRPr="002B6572">
        <w:rPr>
          <w:lang w:val="en-US"/>
        </w:rPr>
        <w:t>What concrete steps had been taken by the State party’s authorities to ensure that the author’s son had</w:t>
      </w:r>
      <w:r w:rsidR="00BE51B3" w:rsidRPr="002B6572">
        <w:t xml:space="preserve"> </w:t>
      </w:r>
      <w:r w:rsidR="00BE51B3" w:rsidRPr="00E55E69">
        <w:rPr>
          <w:highlight w:val="yellow"/>
        </w:rPr>
        <w:t>effective access to general technical and vocational guidance programmes, placement services and vocational and continuing training;</w:t>
      </w:r>
    </w:p>
    <w:p w:rsidR="00BE51B3" w:rsidRPr="002B6572" w:rsidRDefault="008910EC" w:rsidP="008910EC">
      <w:pPr>
        <w:pStyle w:val="SingleTxtG"/>
        <w:rPr>
          <w:lang w:val="en-US"/>
        </w:rPr>
      </w:pPr>
      <w:r>
        <w:rPr>
          <w:lang w:val="en-US"/>
        </w:rPr>
        <w:t>(d)</w:t>
      </w:r>
      <w:r>
        <w:rPr>
          <w:lang w:val="en-US"/>
        </w:rPr>
        <w:tab/>
      </w:r>
      <w:r w:rsidR="00BE51B3">
        <w:rPr>
          <w:lang w:val="en-US"/>
        </w:rPr>
        <w:t xml:space="preserve">Whether </w:t>
      </w:r>
      <w:r w:rsidR="00BE51B3" w:rsidRPr="002B6572">
        <w:rPr>
          <w:lang w:val="en-US"/>
        </w:rPr>
        <w:t xml:space="preserve">the author’s son </w:t>
      </w:r>
      <w:r w:rsidR="00BE51B3">
        <w:rPr>
          <w:lang w:val="en-US"/>
        </w:rPr>
        <w:t xml:space="preserve">would </w:t>
      </w:r>
      <w:r w:rsidR="00BE51B3" w:rsidRPr="002B6572">
        <w:rPr>
          <w:lang w:val="en-US"/>
        </w:rPr>
        <w:t xml:space="preserve">have received a </w:t>
      </w:r>
      <w:r w:rsidR="00BE51B3" w:rsidRPr="00E55E69">
        <w:rPr>
          <w:highlight w:val="yellow"/>
          <w:lang w:val="en-US"/>
        </w:rPr>
        <w:t xml:space="preserve">different kind of assistance with regard to his inclusion in the labor market if he had attended specialized schooling and training </w:t>
      </w:r>
      <w:proofErr w:type="spellStart"/>
      <w:r w:rsidR="00BE51B3" w:rsidRPr="00E55E69">
        <w:rPr>
          <w:highlight w:val="yellow"/>
          <w:lang w:val="en-US"/>
        </w:rPr>
        <w:t>programmes</w:t>
      </w:r>
      <w:proofErr w:type="spellEnd"/>
      <w:r w:rsidR="00BE51B3" w:rsidRPr="00E55E69">
        <w:rPr>
          <w:highlight w:val="yellow"/>
          <w:lang w:val="en-US"/>
        </w:rPr>
        <w:t xml:space="preserve"> for persons with disabilities;</w:t>
      </w:r>
    </w:p>
    <w:p w:rsidR="00BE51B3" w:rsidRPr="002B6572" w:rsidRDefault="008910EC" w:rsidP="008910EC">
      <w:pPr>
        <w:pStyle w:val="SingleTxtG"/>
        <w:rPr>
          <w:lang w:val="en-US"/>
        </w:rPr>
      </w:pPr>
      <w:r>
        <w:rPr>
          <w:lang w:val="en-US"/>
        </w:rPr>
        <w:t>(e)</w:t>
      </w:r>
      <w:r>
        <w:rPr>
          <w:lang w:val="en-US"/>
        </w:rPr>
        <w:tab/>
      </w:r>
      <w:r w:rsidR="00BE51B3" w:rsidRPr="00E55E69">
        <w:rPr>
          <w:highlight w:val="yellow"/>
          <w:lang w:val="en-US"/>
        </w:rPr>
        <w:t>What concrete steps</w:t>
      </w:r>
      <w:r w:rsidR="00BE51B3" w:rsidRPr="002B6572">
        <w:rPr>
          <w:lang w:val="en-US"/>
        </w:rPr>
        <w:t xml:space="preserve">, relevant to the situation of the author’s son, other than a general evaluation of his case, had been taken by the various </w:t>
      </w:r>
      <w:r w:rsidR="00BE51B3" w:rsidRPr="00E55E69">
        <w:rPr>
          <w:highlight w:val="yellow"/>
          <w:lang w:val="en-US"/>
        </w:rPr>
        <w:t>Employment Agencies</w:t>
      </w:r>
      <w:r w:rsidR="00BE51B3" w:rsidRPr="002B6572">
        <w:rPr>
          <w:lang w:val="en-US"/>
        </w:rPr>
        <w:t xml:space="preserve"> to which the author’s son had been assigned since 2009, in order to </w:t>
      </w:r>
      <w:r w:rsidR="00BE51B3" w:rsidRPr="002B6572">
        <w:t xml:space="preserve">assist him to acquire work experience and to </w:t>
      </w:r>
      <w:r w:rsidR="00BE51B3" w:rsidRPr="002B6572">
        <w:rPr>
          <w:lang w:val="en-US"/>
        </w:rPr>
        <w:t>facilitate his inclusion in the open labor market;</w:t>
      </w:r>
    </w:p>
    <w:p w:rsidR="00BE51B3" w:rsidRPr="002B6572" w:rsidRDefault="008910EC" w:rsidP="008910EC">
      <w:pPr>
        <w:pStyle w:val="SingleTxtG"/>
        <w:rPr>
          <w:lang w:val="en-US"/>
        </w:rPr>
      </w:pPr>
      <w:r>
        <w:rPr>
          <w:lang w:val="en-US"/>
        </w:rPr>
        <w:t>(f)</w:t>
      </w:r>
      <w:r>
        <w:rPr>
          <w:lang w:val="en-US"/>
        </w:rPr>
        <w:tab/>
      </w:r>
      <w:r w:rsidR="00BE51B3" w:rsidRPr="002B6572">
        <w:rPr>
          <w:lang w:val="en-US"/>
        </w:rPr>
        <w:t xml:space="preserve">What were the main obstacles that the Federal Employment Agencies, in charge of the author’s son’s case, faced with regard to his successful inclusion in the labor </w:t>
      </w:r>
      <w:proofErr w:type="gramStart"/>
      <w:r w:rsidR="00BE51B3" w:rsidRPr="002B6572">
        <w:rPr>
          <w:lang w:val="en-US"/>
        </w:rPr>
        <w:t>market</w:t>
      </w:r>
      <w:r w:rsidR="001F5A7F">
        <w:rPr>
          <w:lang w:val="en-US"/>
        </w:rPr>
        <w:t>;</w:t>
      </w:r>
      <w:proofErr w:type="gramEnd"/>
    </w:p>
    <w:p w:rsidR="00BE51B3" w:rsidRDefault="00BE51B3" w:rsidP="008910EC">
      <w:pPr>
        <w:pStyle w:val="SingleTxtG"/>
        <w:rPr>
          <w:lang w:val="en-US"/>
        </w:rPr>
      </w:pPr>
      <w:r>
        <w:rPr>
          <w:lang w:val="en-US"/>
        </w:rPr>
        <w:t>The parties were also requested to p</w:t>
      </w:r>
      <w:r w:rsidRPr="002B6572">
        <w:rPr>
          <w:lang w:val="en-US"/>
        </w:rPr>
        <w:t xml:space="preserve">rovide </w:t>
      </w:r>
    </w:p>
    <w:p w:rsidR="00BE51B3" w:rsidRDefault="008910EC" w:rsidP="008910EC">
      <w:pPr>
        <w:pStyle w:val="SingleTxtG"/>
        <w:rPr>
          <w:lang w:val="en-US"/>
        </w:rPr>
      </w:pPr>
      <w:r>
        <w:rPr>
          <w:lang w:val="en-US"/>
        </w:rPr>
        <w:t>(g)</w:t>
      </w:r>
      <w:r>
        <w:rPr>
          <w:lang w:val="en-US"/>
        </w:rPr>
        <w:tab/>
      </w:r>
      <w:r w:rsidRPr="00882E71">
        <w:rPr>
          <w:lang w:val="en-US"/>
        </w:rPr>
        <w:t xml:space="preserve">Information </w:t>
      </w:r>
      <w:r w:rsidR="00BE51B3" w:rsidRPr="00882E71">
        <w:rPr>
          <w:lang w:val="en-US"/>
        </w:rPr>
        <w:t>on the employment offers the author’s son had allegedly received since 2009;</w:t>
      </w:r>
    </w:p>
    <w:p w:rsidR="00BE51B3" w:rsidRPr="00882E71" w:rsidRDefault="008910EC" w:rsidP="008910EC">
      <w:pPr>
        <w:pStyle w:val="SingleTxtG"/>
        <w:rPr>
          <w:lang w:val="en-US"/>
        </w:rPr>
      </w:pPr>
      <w:r>
        <w:rPr>
          <w:lang w:val="en-US"/>
        </w:rPr>
        <w:t>(h)</w:t>
      </w:r>
      <w:r>
        <w:rPr>
          <w:lang w:val="en-US"/>
        </w:rPr>
        <w:tab/>
      </w:r>
      <w:r w:rsidRPr="00882E71">
        <w:rPr>
          <w:lang w:val="en-US"/>
        </w:rPr>
        <w:t xml:space="preserve">A </w:t>
      </w:r>
      <w:r w:rsidR="00BE51B3" w:rsidRPr="00882E71">
        <w:rPr>
          <w:lang w:val="en-US"/>
        </w:rPr>
        <w:t xml:space="preserve">copy </w:t>
      </w:r>
      <w:r w:rsidR="00BE51B3" w:rsidRPr="008910EC">
        <w:t>of</w:t>
      </w:r>
      <w:r w:rsidR="00BE51B3" w:rsidRPr="00882E71">
        <w:rPr>
          <w:lang w:val="en-US"/>
        </w:rPr>
        <w:t xml:space="preserve"> the letter, dated 17 May 2011,</w:t>
      </w:r>
      <w:r w:rsidR="00BE51B3" w:rsidRPr="00C95C21">
        <w:rPr>
          <w:lang w:val="en-US"/>
        </w:rPr>
        <w:t xml:space="preserve"> from the Social Court, informing the author that part of her son’s case file had been lost;</w:t>
      </w:r>
    </w:p>
    <w:p w:rsidR="00BE51B3" w:rsidRPr="002B6572" w:rsidRDefault="008910EC" w:rsidP="008910EC">
      <w:pPr>
        <w:pStyle w:val="SingleTxtG"/>
        <w:rPr>
          <w:lang w:val="en-US"/>
        </w:rPr>
      </w:pPr>
      <w:r>
        <w:rPr>
          <w:lang w:val="en-US"/>
        </w:rPr>
        <w:t>(</w:t>
      </w:r>
      <w:proofErr w:type="spellStart"/>
      <w:r>
        <w:rPr>
          <w:lang w:val="en-US"/>
        </w:rPr>
        <w:t>i</w:t>
      </w:r>
      <w:proofErr w:type="spellEnd"/>
      <w:r>
        <w:rPr>
          <w:lang w:val="en-US"/>
        </w:rPr>
        <w:t>)</w:t>
      </w:r>
      <w:r>
        <w:rPr>
          <w:lang w:val="en-US"/>
        </w:rPr>
        <w:tab/>
      </w:r>
      <w:r w:rsidR="00BE51B3" w:rsidRPr="00E55E69">
        <w:rPr>
          <w:highlight w:val="yellow"/>
          <w:lang w:val="en-US"/>
        </w:rPr>
        <w:t>information whether the “integration subsidies” are the only affirmative action measure put in place by the State party to assist the inclusion of persons with disabilities in the labor market, or whether there are other measures in place that the author’s son could have made use of</w:t>
      </w:r>
      <w:r w:rsidR="00BE51B3" w:rsidRPr="002B6572">
        <w:rPr>
          <w:lang w:val="en-US"/>
        </w:rPr>
        <w:t>; in the latter case provide information whether the author’s son was advised of the existence of these measures and what were the reasons for not applying such measures in his case.</w:t>
      </w:r>
    </w:p>
    <w:p w:rsidR="00BE51B3" w:rsidRPr="002B6572" w:rsidRDefault="00DB7041" w:rsidP="00DB7041">
      <w:pPr>
        <w:pStyle w:val="H23G"/>
      </w:pPr>
      <w:r>
        <w:tab/>
      </w:r>
      <w:r>
        <w:tab/>
      </w:r>
      <w:r w:rsidR="00BE51B3" w:rsidRPr="002B6572">
        <w:t>Author’s submission on the merits</w:t>
      </w:r>
    </w:p>
    <w:p w:rsidR="00BE51B3" w:rsidRDefault="00BE51B3" w:rsidP="00BE51B3">
      <w:pPr>
        <w:pStyle w:val="SingleTxtG"/>
        <w:spacing w:before="100" w:beforeAutospacing="1" w:after="100" w:afterAutospacing="1" w:line="240" w:lineRule="auto"/>
      </w:pPr>
      <w:r w:rsidRPr="002B6572">
        <w:t>2.1</w:t>
      </w:r>
      <w:r w:rsidRPr="002B6572">
        <w:tab/>
        <w:t xml:space="preserve">On 5 February 2013, in response to question a), the author submits that no court or other body has investigated the allegations of discrimination against her son. </w:t>
      </w:r>
    </w:p>
    <w:p w:rsidR="00BE51B3" w:rsidRPr="002B6572" w:rsidRDefault="00BE51B3" w:rsidP="00BE51B3">
      <w:pPr>
        <w:pStyle w:val="SingleTxtG"/>
        <w:spacing w:before="100" w:beforeAutospacing="1" w:after="100" w:afterAutospacing="1" w:line="240" w:lineRule="auto"/>
      </w:pPr>
      <w:r w:rsidRPr="002B6572">
        <w:t>2.2</w:t>
      </w:r>
      <w:r w:rsidRPr="002B6572">
        <w:tab/>
        <w:t xml:space="preserve"> The author also submits that in November 2009 she had a meeting with the Head of the </w:t>
      </w:r>
      <w:r>
        <w:t xml:space="preserve">Specialist </w:t>
      </w:r>
      <w:r w:rsidRPr="002B6572">
        <w:t>Integration Service</w:t>
      </w:r>
      <w:r>
        <w:t xml:space="preserve"> (</w:t>
      </w:r>
      <w:proofErr w:type="spellStart"/>
      <w:r w:rsidRPr="00465DE4">
        <w:t>Integrationsfachdienst</w:t>
      </w:r>
      <w:proofErr w:type="spellEnd"/>
      <w:r>
        <w:t xml:space="preserve"> or IFD)</w:t>
      </w:r>
      <w:r w:rsidRPr="002B6572">
        <w:t xml:space="preserve"> and a representative of the Cologne Integration Office from the </w:t>
      </w:r>
      <w:proofErr w:type="spellStart"/>
      <w:r w:rsidRPr="002B6572">
        <w:t>Rheinland</w:t>
      </w:r>
      <w:proofErr w:type="spellEnd"/>
      <w:r w:rsidRPr="002B6572">
        <w:t xml:space="preserve"> Regional Authority, at which she reported “discrimination against disabled people in their integration into the </w:t>
      </w:r>
      <w:proofErr w:type="spellStart"/>
      <w:r w:rsidRPr="002B6572">
        <w:t>labor</w:t>
      </w:r>
      <w:proofErr w:type="spellEnd"/>
      <w:r w:rsidRPr="002B6572">
        <w:t xml:space="preserve"> market</w:t>
      </w:r>
      <w:r>
        <w:t>”</w:t>
      </w:r>
      <w:r w:rsidRPr="002B6572">
        <w:t xml:space="preserve">. The author submits that the “discrimination was unequivocally confirmed” </w:t>
      </w:r>
      <w:r>
        <w:t>and that</w:t>
      </w:r>
      <w:r w:rsidRPr="002B6572">
        <w:t xml:space="preserve"> she was told that the Regional Authority had no legal means to help her son.</w:t>
      </w:r>
    </w:p>
    <w:p w:rsidR="00BE51B3" w:rsidRPr="002B6572" w:rsidRDefault="00BE51B3" w:rsidP="00BE51B3">
      <w:pPr>
        <w:pStyle w:val="SingleTxtG"/>
        <w:spacing w:before="100" w:beforeAutospacing="1" w:after="100" w:afterAutospacing="1" w:line="240" w:lineRule="auto"/>
      </w:pPr>
      <w:r w:rsidRPr="002B6572">
        <w:lastRenderedPageBreak/>
        <w:t>2.3</w:t>
      </w:r>
      <w:r w:rsidRPr="002B6572">
        <w:tab/>
        <w:t>In response to question b), the author submits that no court or other body had investigated her allegations of erroneous information in Employment Agenc</w:t>
      </w:r>
      <w:r>
        <w:t>ies’</w:t>
      </w:r>
      <w:r w:rsidRPr="002B6572">
        <w:t xml:space="preserve"> case file</w:t>
      </w:r>
      <w:r>
        <w:t>s</w:t>
      </w:r>
      <w:r w:rsidRPr="002B6572">
        <w:t xml:space="preserve">. She maintains that her son had been registered with the Employment Agency since 2002 and that they had to “contest or correct almost </w:t>
      </w:r>
      <w:r>
        <w:t>(all their)</w:t>
      </w:r>
      <w:r w:rsidRPr="002B6572">
        <w:t xml:space="preserve"> letter</w:t>
      </w:r>
      <w:r>
        <w:t>s</w:t>
      </w:r>
      <w:r w:rsidRPr="002B6572">
        <w:t xml:space="preserve">”. </w:t>
      </w:r>
      <w:r w:rsidRPr="00E55E69">
        <w:rPr>
          <w:highlight w:val="yellow"/>
        </w:rPr>
        <w:t>She also maintains that the methods used by the Employment Agencies to prevent inclusion are “systematic, sophisticated and perfidious” but, since the social courts are not criminal courts, false statements by officials “have no legal consequences”</w:t>
      </w:r>
      <w:r w:rsidRPr="002B6572">
        <w:t>.</w:t>
      </w:r>
    </w:p>
    <w:p w:rsidR="00BE51B3" w:rsidRPr="002B6572" w:rsidRDefault="00BE51B3" w:rsidP="00BE51B3">
      <w:pPr>
        <w:pStyle w:val="SingleTxtG"/>
        <w:spacing w:before="100" w:beforeAutospacing="1" w:after="100" w:afterAutospacing="1" w:line="240" w:lineRule="auto"/>
      </w:pPr>
      <w:r w:rsidRPr="002B6572">
        <w:t>2.4</w:t>
      </w:r>
      <w:r w:rsidRPr="002B6572">
        <w:tab/>
        <w:t>In response to question c), the author submits that her son had no access to general technical</w:t>
      </w:r>
      <w:r>
        <w:t>, continuous</w:t>
      </w:r>
      <w:r w:rsidRPr="002B6572">
        <w:t xml:space="preserve"> and vocational guidance </w:t>
      </w:r>
      <w:r>
        <w:t xml:space="preserve">and training </w:t>
      </w:r>
      <w:r w:rsidRPr="002B6572">
        <w:t xml:space="preserve">programs, </w:t>
      </w:r>
      <w:r>
        <w:t>or to</w:t>
      </w:r>
      <w:r w:rsidRPr="002B6572">
        <w:t xml:space="preserve"> placement services. She maintains that her son was seeing a speech therapist and a physiotherapist and trained in a local table tennis club to maintain his mental and physical capabilities and that the family financed those activities. In October –November 2009</w:t>
      </w:r>
      <w:r>
        <w:t>,</w:t>
      </w:r>
      <w:r w:rsidRPr="002B6572">
        <w:t xml:space="preserve"> he also attended and successfully completed a vocational cashier’s course, but the Employment Agency refused to provide financial support with the argument that</w:t>
      </w:r>
      <w:r>
        <w:t xml:space="preserve"> the training </w:t>
      </w:r>
      <w:r w:rsidRPr="002B6572">
        <w:t>was not cost –effective. The author submits that the lawsuit</w:t>
      </w:r>
      <w:r>
        <w:t xml:space="preserve"> initiated</w:t>
      </w:r>
      <w:r w:rsidRPr="002B6572">
        <w:t xml:space="preserve"> on that issue has been pending in the Cologne Social Court for over three years. In March –April 2010 and April –May 2011, the author’s son took part in a bookkeeping and accounting course and the family covered the cost again, since neither the training, nor financial support were forthcoming from the Employment Agency. The author maintains that the aim of the Employment Agency was to disadvantage the disabled person, so that after a couple of years of unemployment, he is no longer able to offer anything to the </w:t>
      </w:r>
      <w:proofErr w:type="spellStart"/>
      <w:r w:rsidRPr="002B6572">
        <w:t>labor</w:t>
      </w:r>
      <w:proofErr w:type="spellEnd"/>
      <w:r w:rsidRPr="002B6572">
        <w:t xml:space="preserve"> market and can then be “pushed away into a workshop for the disabled”. The author further submits that her son received neither support, nor assistance from the Employment Agency when looking for a job.</w:t>
      </w:r>
      <w:r>
        <w:t xml:space="preserve"> </w:t>
      </w:r>
      <w:r w:rsidRPr="002B6572">
        <w:t xml:space="preserve">The author submits a list of ten positions, for which her son applied and was interviewed, and alleges that after contacting the Employment Agency, potential employers turned his applications down. She further submits that the Employment Agency’s efforts to assist were limited to sending her son “offers”, which were in fact general calls for applications from companies and were often out of date or unsuitable for his needs. </w:t>
      </w:r>
      <w:r w:rsidR="000A3E1F">
        <w:rPr>
          <w:rStyle w:val="FootnoteReference"/>
        </w:rPr>
        <w:footnoteReference w:id="3"/>
      </w:r>
    </w:p>
    <w:p w:rsidR="00BE51B3" w:rsidRPr="002B6572" w:rsidRDefault="00BE51B3" w:rsidP="00BE51B3">
      <w:pPr>
        <w:pStyle w:val="SingleTxtG"/>
        <w:spacing w:before="100" w:beforeAutospacing="1" w:after="100" w:afterAutospacing="1" w:line="240" w:lineRule="auto"/>
      </w:pPr>
      <w:r w:rsidRPr="002B6572">
        <w:t>2.5</w:t>
      </w:r>
      <w:r w:rsidRPr="002B6572">
        <w:tab/>
      </w:r>
      <w:r w:rsidRPr="00E55E69">
        <w:rPr>
          <w:highlight w:val="yellow"/>
        </w:rPr>
        <w:t xml:space="preserve">The author maintains that every measure the Employment Agency takes is bound to fail because, under section 219 of the Social Law, her son is only eligible for an integration subsidy if his full working capacity can be restored within three years. She maintains that the social legislation prevents inclusion in the </w:t>
      </w:r>
      <w:proofErr w:type="spellStart"/>
      <w:r w:rsidRPr="00E55E69">
        <w:rPr>
          <w:highlight w:val="yellow"/>
        </w:rPr>
        <w:t>labor</w:t>
      </w:r>
      <w:proofErr w:type="spellEnd"/>
      <w:r w:rsidRPr="00E55E69">
        <w:rPr>
          <w:highlight w:val="yellow"/>
        </w:rPr>
        <w:t xml:space="preserve"> market.</w:t>
      </w:r>
      <w:r w:rsidRPr="002B6572">
        <w:t xml:space="preserve"> </w:t>
      </w:r>
    </w:p>
    <w:p w:rsidR="00BE51B3" w:rsidRPr="002B6572" w:rsidRDefault="00BE51B3" w:rsidP="00BE51B3">
      <w:pPr>
        <w:pStyle w:val="SingleTxtG"/>
        <w:spacing w:before="100" w:beforeAutospacing="1" w:after="100" w:afterAutospacing="1" w:line="240" w:lineRule="auto"/>
      </w:pPr>
      <w:r w:rsidRPr="002B6572">
        <w:t>2.6</w:t>
      </w:r>
      <w:r w:rsidRPr="002B6572">
        <w:tab/>
        <w:t>In response to question d), the author submits that her son attended a normal kindergarten and school and that she trained to provide and provided him with additional therapy. She submits that he managed to graduate from a normal high school (</w:t>
      </w:r>
      <w:proofErr w:type="spellStart"/>
      <w:r w:rsidRPr="002B6572">
        <w:t>Fachoberschulreife</w:t>
      </w:r>
      <w:proofErr w:type="spellEnd"/>
      <w:r w:rsidRPr="002B6572">
        <w:t>) despite the many obstacles</w:t>
      </w:r>
      <w:r w:rsidRPr="00E55E69">
        <w:rPr>
          <w:highlight w:val="yellow"/>
        </w:rPr>
        <w:t>. She further describes the problems her son faced during his vocational training and maintains that the Employment Agency assigned him to a training provider who was not authorised to train disabled persons</w:t>
      </w:r>
      <w:r w:rsidRPr="002B6572">
        <w:t xml:space="preserve"> and that his apprenticeship would not have been recognised even if he had successfully passed the final exam. He changed the training provider and managed to </w:t>
      </w:r>
      <w:r>
        <w:t xml:space="preserve">finalise his vocation training </w:t>
      </w:r>
      <w:r w:rsidRPr="002B6572">
        <w:t>despite the fact that he requested but was not granted a “rehabilitation measure</w:t>
      </w:r>
      <w:proofErr w:type="gramStart"/>
      <w:r w:rsidRPr="002B6572">
        <w:t>” .</w:t>
      </w:r>
      <w:proofErr w:type="gramEnd"/>
      <w:r w:rsidRPr="002B6572">
        <w:t xml:space="preserve"> </w:t>
      </w:r>
    </w:p>
    <w:p w:rsidR="00BE51B3" w:rsidRPr="002B6572" w:rsidRDefault="00BE51B3" w:rsidP="00BE51B3">
      <w:pPr>
        <w:pStyle w:val="SingleTxtG"/>
        <w:spacing w:before="100" w:beforeAutospacing="1" w:after="100" w:afterAutospacing="1" w:line="240" w:lineRule="auto"/>
      </w:pPr>
      <w:r w:rsidRPr="002B6572">
        <w:t>2.7</w:t>
      </w:r>
      <w:r w:rsidRPr="002B6572">
        <w:tab/>
        <w:t xml:space="preserve">In response to question e), the author submits that her son did not receive any assistance from either of the Employment Agencies </w:t>
      </w:r>
      <w:r>
        <w:t xml:space="preserve">he was registered with </w:t>
      </w:r>
      <w:r w:rsidRPr="002B6572">
        <w:t xml:space="preserve">to acquire work experience or to facilitate his inclusion in the </w:t>
      </w:r>
      <w:proofErr w:type="spellStart"/>
      <w:r w:rsidRPr="002B6572">
        <w:t>labor</w:t>
      </w:r>
      <w:proofErr w:type="spellEnd"/>
      <w:r w:rsidRPr="002B6572">
        <w:t xml:space="preserve"> market.</w:t>
      </w:r>
    </w:p>
    <w:p w:rsidR="00BE51B3" w:rsidRPr="002B6572" w:rsidRDefault="00BE51B3" w:rsidP="00BE51B3">
      <w:pPr>
        <w:pStyle w:val="SingleTxtG"/>
        <w:spacing w:before="100" w:beforeAutospacing="1" w:after="100" w:afterAutospacing="1" w:line="240" w:lineRule="auto"/>
      </w:pPr>
      <w:r w:rsidRPr="002B6572">
        <w:lastRenderedPageBreak/>
        <w:t>2.8</w:t>
      </w:r>
      <w:r w:rsidRPr="002B6572">
        <w:tab/>
        <w:t>In response to question f), the author submits that the main obstacle</w:t>
      </w:r>
      <w:r>
        <w:t>s faced by</w:t>
      </w:r>
      <w:r w:rsidRPr="002B6572">
        <w:t xml:space="preserve"> the </w:t>
      </w:r>
      <w:r>
        <w:t>Employment A</w:t>
      </w:r>
      <w:r w:rsidRPr="002B6572">
        <w:t>gencies are the Social L</w:t>
      </w:r>
      <w:r>
        <w:t>egislation in force,</w:t>
      </w:r>
      <w:r w:rsidRPr="002B6572">
        <w:t xml:space="preserve"> and the </w:t>
      </w:r>
      <w:r>
        <w:t>division of responsibilities between different government bodies</w:t>
      </w:r>
      <w:r w:rsidRPr="002B6572">
        <w:t xml:space="preserve"> for the inclusion of </w:t>
      </w:r>
      <w:r>
        <w:t>persons with disabilities</w:t>
      </w:r>
      <w:r w:rsidRPr="002B6572">
        <w:t xml:space="preserve"> in the </w:t>
      </w:r>
      <w:proofErr w:type="spellStart"/>
      <w:r w:rsidRPr="002B6572">
        <w:t>labor</w:t>
      </w:r>
      <w:proofErr w:type="spellEnd"/>
      <w:r w:rsidRPr="002B6572">
        <w:t xml:space="preserve"> market. She submits that she asked a legal expert to explain the legal options and limitations </w:t>
      </w:r>
      <w:r>
        <w:t>to the successful intervention of</w:t>
      </w:r>
      <w:r w:rsidRPr="002B6572">
        <w:t xml:space="preserve"> employment agencies </w:t>
      </w:r>
      <w:r>
        <w:t>to promote the inclusion of persons with disabilities</w:t>
      </w:r>
      <w:r w:rsidRPr="002B6572">
        <w:t xml:space="preserve"> in the </w:t>
      </w:r>
      <w:proofErr w:type="spellStart"/>
      <w:r w:rsidRPr="002B6572">
        <w:t>labor</w:t>
      </w:r>
      <w:proofErr w:type="spellEnd"/>
      <w:r w:rsidRPr="002B6572">
        <w:t xml:space="preserve"> market. </w:t>
      </w:r>
      <w:r w:rsidRPr="00E55E69">
        <w:rPr>
          <w:highlight w:val="yellow"/>
        </w:rPr>
        <w:t xml:space="preserve">The expert stated that: “In case of a disability that impairs working capacity not just temporarily, inclusion in the </w:t>
      </w:r>
      <w:proofErr w:type="spellStart"/>
      <w:r w:rsidRPr="00E55E69">
        <w:rPr>
          <w:highlight w:val="yellow"/>
        </w:rPr>
        <w:t>labor</w:t>
      </w:r>
      <w:proofErr w:type="spellEnd"/>
      <w:r w:rsidRPr="00E55E69">
        <w:rPr>
          <w:highlight w:val="yellow"/>
        </w:rPr>
        <w:t xml:space="preserve"> market cannot normally be supported by the integration allowance, as the benefit is typically not appropriate in such a case to achieve the legally defined objective.</w:t>
      </w:r>
      <w:r w:rsidRPr="002B6572">
        <w:t xml:space="preserve"> This shortcoming in the legal implementation of the support concept has a profound effect on those concerned, since there is not normally any other benefit through which inclusion in the </w:t>
      </w:r>
      <w:proofErr w:type="spellStart"/>
      <w:r w:rsidRPr="002B6572">
        <w:t>labor</w:t>
      </w:r>
      <w:proofErr w:type="spellEnd"/>
      <w:r w:rsidRPr="002B6572">
        <w:t xml:space="preserve"> market could be supported in a similar way</w:t>
      </w:r>
      <w:r w:rsidRPr="00E55E69">
        <w:rPr>
          <w:highlight w:val="yellow"/>
        </w:rPr>
        <w:t>. As a result, participation in working life is practically impossible for those concerned.</w:t>
      </w:r>
      <w:r w:rsidRPr="002B6572">
        <w:t>”</w:t>
      </w:r>
      <w:r w:rsidR="00366556">
        <w:rPr>
          <w:rStyle w:val="FootnoteReference"/>
        </w:rPr>
        <w:footnoteReference w:id="4"/>
      </w:r>
    </w:p>
    <w:p w:rsidR="00BE51B3" w:rsidRPr="002B6572" w:rsidRDefault="00BE51B3" w:rsidP="00BE51B3">
      <w:pPr>
        <w:pStyle w:val="SingleTxtG"/>
        <w:spacing w:before="100" w:beforeAutospacing="1" w:after="100" w:afterAutospacing="1" w:line="240" w:lineRule="auto"/>
      </w:pPr>
      <w:r w:rsidRPr="002B6572">
        <w:t>2.9</w:t>
      </w:r>
      <w:r w:rsidRPr="002B6572">
        <w:tab/>
        <w:t>In response to question g), the author submits that</w:t>
      </w:r>
      <w:r>
        <w:t>,</w:t>
      </w:r>
      <w:r w:rsidRPr="002B6572">
        <w:t xml:space="preserve"> when applying for jobs</w:t>
      </w:r>
      <w:r>
        <w:t>,</w:t>
      </w:r>
      <w:r w:rsidRPr="002B6572">
        <w:t xml:space="preserve"> her son can only introduce himself to a store manager and submit his application. Thereafter his </w:t>
      </w:r>
      <w:r>
        <w:t xml:space="preserve">fate </w:t>
      </w:r>
      <w:r w:rsidRPr="002B6572">
        <w:t xml:space="preserve">lies in the hands of the Employment Agency. Since according to the </w:t>
      </w:r>
      <w:r>
        <w:t>S</w:t>
      </w:r>
      <w:r w:rsidRPr="002B6572">
        <w:t xml:space="preserve">ocial </w:t>
      </w:r>
      <w:r>
        <w:t>L</w:t>
      </w:r>
      <w:r w:rsidRPr="002B6572">
        <w:t xml:space="preserve">aw her son is not eligible for an integration subsidy, after making contact with the Employment Agency the potential employers withdrew their offers. </w:t>
      </w:r>
      <w:r w:rsidRPr="00E55E69">
        <w:rPr>
          <w:highlight w:val="yellow"/>
        </w:rPr>
        <w:t>The author submits that disabled persons are not treated equally with persons without disabilities when they apply for jobs</w:t>
      </w:r>
      <w:r w:rsidRPr="002B6572">
        <w:t xml:space="preserve"> and that the Federal Government is concealing the fact that the social legislation is preventing their integration into the </w:t>
      </w:r>
      <w:proofErr w:type="spellStart"/>
      <w:r w:rsidRPr="002B6572">
        <w:t>labor</w:t>
      </w:r>
      <w:proofErr w:type="spellEnd"/>
      <w:r w:rsidRPr="002B6572">
        <w:t xml:space="preserve"> market.</w:t>
      </w:r>
    </w:p>
    <w:p w:rsidR="00BE51B3" w:rsidRDefault="00BE51B3" w:rsidP="00BE51B3">
      <w:pPr>
        <w:pStyle w:val="SingleTxtG"/>
        <w:spacing w:before="100" w:beforeAutospacing="1" w:after="100" w:afterAutospacing="1" w:line="240" w:lineRule="auto"/>
      </w:pPr>
      <w:r w:rsidRPr="002B6572">
        <w:t>2.10</w:t>
      </w:r>
      <w:r w:rsidRPr="002B6572">
        <w:tab/>
        <w:t>In response to question h), the author submits copies of a letter from the Employment Agency to the Social Court, dated 12 May 2011</w:t>
      </w:r>
      <w:r>
        <w:t>,</w:t>
      </w:r>
      <w:r w:rsidRPr="002B6572">
        <w:t xml:space="preserve"> and of a letter from the Social Court, dated 17 May 2011. According to a phone conversation with an employee of the Cologne Court, the Court intend</w:t>
      </w:r>
      <w:r>
        <w:t>ed</w:t>
      </w:r>
      <w:r w:rsidRPr="002B6572">
        <w:t xml:space="preserve"> to recreate the </w:t>
      </w:r>
      <w:r>
        <w:t xml:space="preserve">missing </w:t>
      </w:r>
      <w:r w:rsidRPr="002B6572">
        <w:t xml:space="preserve">files in collaboration with the Employment Agency, based on recollections by its staff. </w:t>
      </w:r>
    </w:p>
    <w:p w:rsidR="00BE51B3" w:rsidRPr="002B6572" w:rsidRDefault="00BE51B3" w:rsidP="00BE51B3">
      <w:pPr>
        <w:pStyle w:val="SingleTxtG"/>
        <w:spacing w:before="100" w:beforeAutospacing="1" w:after="100" w:afterAutospacing="1" w:line="240" w:lineRule="auto"/>
      </w:pPr>
      <w:r w:rsidRPr="002B6572">
        <w:t>2.11</w:t>
      </w:r>
      <w:r w:rsidRPr="002B6572">
        <w:tab/>
        <w:t xml:space="preserve">In response to question </w:t>
      </w:r>
      <w:proofErr w:type="spellStart"/>
      <w:r w:rsidRPr="002B6572">
        <w:t>i</w:t>
      </w:r>
      <w:proofErr w:type="spellEnd"/>
      <w:r w:rsidRPr="002B6572">
        <w:t xml:space="preserve">), </w:t>
      </w:r>
      <w:r w:rsidRPr="00E55E69">
        <w:rPr>
          <w:highlight w:val="yellow"/>
        </w:rPr>
        <w:t>the author submits that the integration subsidy is the only affirmative action available to assist her son</w:t>
      </w:r>
      <w:r w:rsidRPr="002B6572">
        <w:t xml:space="preserve"> </w:t>
      </w:r>
      <w:r>
        <w:t>for</w:t>
      </w:r>
      <w:r w:rsidRPr="002B6572">
        <w:t xml:space="preserve"> his inclusion in the </w:t>
      </w:r>
      <w:proofErr w:type="spellStart"/>
      <w:r w:rsidRPr="002B6572">
        <w:t>labor</w:t>
      </w:r>
      <w:proofErr w:type="spellEnd"/>
      <w:r w:rsidRPr="002B6572">
        <w:t xml:space="preserve"> market. She reiterates that he has a number of qualifications, but that his integration into the </w:t>
      </w:r>
      <w:proofErr w:type="spellStart"/>
      <w:r w:rsidRPr="002B6572">
        <w:t>labor</w:t>
      </w:r>
      <w:proofErr w:type="spellEnd"/>
      <w:r w:rsidRPr="002B6572">
        <w:t xml:space="preserve"> market has failed because of the </w:t>
      </w:r>
      <w:r>
        <w:t>Social Law in force in the State party</w:t>
      </w:r>
      <w:r w:rsidRPr="002B6572">
        <w:t xml:space="preserve">. </w:t>
      </w:r>
    </w:p>
    <w:p w:rsidR="00BE51B3" w:rsidRPr="002B6572" w:rsidRDefault="00DB7041" w:rsidP="00DB7041">
      <w:pPr>
        <w:pStyle w:val="H23G"/>
      </w:pPr>
      <w:r>
        <w:tab/>
      </w:r>
      <w:r>
        <w:tab/>
      </w:r>
      <w:r w:rsidR="00BE51B3" w:rsidRPr="002B6572">
        <w:t>State party’s further observations</w:t>
      </w:r>
    </w:p>
    <w:p w:rsidR="00BE51B3" w:rsidRPr="002B6572" w:rsidRDefault="00BE51B3" w:rsidP="00BE51B3">
      <w:pPr>
        <w:pStyle w:val="SingleTxtG"/>
        <w:spacing w:before="100" w:beforeAutospacing="1" w:after="100" w:afterAutospacing="1" w:line="240" w:lineRule="auto"/>
        <w:rPr>
          <w:lang w:val="en-US"/>
        </w:rPr>
      </w:pPr>
      <w:r w:rsidRPr="002B6572">
        <w:t>3.1</w:t>
      </w:r>
      <w:r w:rsidRPr="002B6572">
        <w:tab/>
        <w:t>On 15 May 2013, the State party requests</w:t>
      </w:r>
      <w:r w:rsidRPr="002B6572">
        <w:rPr>
          <w:lang w:val="en-US"/>
        </w:rPr>
        <w:t xml:space="preserve"> the Committee to revise its admissibility decision. </w:t>
      </w:r>
    </w:p>
    <w:p w:rsidR="00BE51B3" w:rsidRDefault="00BE51B3" w:rsidP="00BE51B3">
      <w:pPr>
        <w:pStyle w:val="SingleTxtG"/>
        <w:spacing w:before="100" w:beforeAutospacing="1" w:after="100" w:afterAutospacing="1" w:line="240" w:lineRule="auto"/>
        <w:rPr>
          <w:lang w:val="en-US"/>
        </w:rPr>
      </w:pPr>
      <w:r w:rsidRPr="002B6572">
        <w:rPr>
          <w:lang w:val="en-US"/>
        </w:rPr>
        <w:t>3.2</w:t>
      </w:r>
      <w:r w:rsidRPr="002B6572">
        <w:rPr>
          <w:lang w:val="en-US"/>
        </w:rPr>
        <w:tab/>
        <w:t xml:space="preserve">In relation to the court proceedings regarding the granting of integration subsidies, the State party maintains that the imposition of the court costs for a wanton claim is not a punishment or a fine and that it only occurs “in case of a wanton pursuance of rights after the court has made an appropriate indication”. In the present case, these costs amounted to 375 Euros and </w:t>
      </w:r>
      <w:r>
        <w:rPr>
          <w:lang w:val="en-US"/>
        </w:rPr>
        <w:t>“</w:t>
      </w:r>
      <w:r w:rsidRPr="002B6572">
        <w:rPr>
          <w:lang w:val="en-US"/>
        </w:rPr>
        <w:t>did not constitute a considerable deterrent and an obstacle for the author’s son to pursue his rights</w:t>
      </w:r>
      <w:r>
        <w:rPr>
          <w:lang w:val="en-US"/>
        </w:rPr>
        <w:t>”</w:t>
      </w:r>
      <w:r w:rsidRPr="002B6572">
        <w:rPr>
          <w:lang w:val="en-US"/>
        </w:rPr>
        <w:t>. The</w:t>
      </w:r>
      <w:r>
        <w:rPr>
          <w:lang w:val="en-US"/>
        </w:rPr>
        <w:t xml:space="preserve"> request</w:t>
      </w:r>
      <w:r w:rsidRPr="002B6572">
        <w:rPr>
          <w:lang w:val="en-US"/>
        </w:rPr>
        <w:t xml:space="preserve"> for a declaratory judgment before the Cologne Social Court and at second instance before the Rhine-Westphalia Regional Social Court was “wanton because the author had no legal interest in a finding, since only employers are legally entitled to claim integration subsidies”.</w:t>
      </w:r>
      <w:r w:rsidRPr="002B6572">
        <w:rPr>
          <w:b/>
          <w:lang w:val="en-US"/>
        </w:rPr>
        <w:t xml:space="preserve"> </w:t>
      </w:r>
      <w:r w:rsidRPr="002B6572">
        <w:rPr>
          <w:lang w:val="en-US"/>
        </w:rPr>
        <w:t xml:space="preserve">The State party </w:t>
      </w:r>
      <w:r>
        <w:rPr>
          <w:lang w:val="en-US"/>
        </w:rPr>
        <w:t>argues</w:t>
      </w:r>
      <w:r w:rsidRPr="002B6572">
        <w:rPr>
          <w:lang w:val="en-US"/>
        </w:rPr>
        <w:t xml:space="preserve"> that the Employment Agency never denied the possibility of granting an integration subsidy should the legal conditions be met. </w:t>
      </w:r>
    </w:p>
    <w:p w:rsidR="00BE51B3" w:rsidRPr="002B6572" w:rsidRDefault="00BE51B3" w:rsidP="00BE51B3">
      <w:pPr>
        <w:pStyle w:val="SingleTxtG"/>
        <w:spacing w:before="100" w:beforeAutospacing="1" w:after="100" w:afterAutospacing="1" w:line="240" w:lineRule="auto"/>
        <w:rPr>
          <w:lang w:val="en-US"/>
        </w:rPr>
      </w:pPr>
      <w:r w:rsidRPr="002B6572">
        <w:rPr>
          <w:lang w:val="en-US"/>
        </w:rPr>
        <w:lastRenderedPageBreak/>
        <w:t>3.3</w:t>
      </w:r>
      <w:r>
        <w:rPr>
          <w:lang w:val="en-US"/>
        </w:rPr>
        <w:tab/>
      </w:r>
      <w:r w:rsidRPr="002B6572">
        <w:rPr>
          <w:lang w:val="en-US"/>
        </w:rPr>
        <w:t xml:space="preserve">The State party </w:t>
      </w:r>
      <w:r>
        <w:rPr>
          <w:lang w:val="en-US"/>
        </w:rPr>
        <w:t xml:space="preserve">further </w:t>
      </w:r>
      <w:r w:rsidRPr="002B6572">
        <w:rPr>
          <w:lang w:val="en-US"/>
        </w:rPr>
        <w:t xml:space="preserve">refers to </w:t>
      </w:r>
      <w:r w:rsidRPr="00E55E69">
        <w:rPr>
          <w:highlight w:val="yellow"/>
          <w:lang w:val="en-US"/>
        </w:rPr>
        <w:t>the jurisprudence of the Committee against Torture, according to which it is not within the scope of its competence to evaluate the prospects of success of domestic remedies, but only whether there were remedies available</w:t>
      </w:r>
      <w:r w:rsidRPr="002B6572">
        <w:rPr>
          <w:lang w:val="en-US"/>
        </w:rPr>
        <w:t xml:space="preserve"> for the determination of </w:t>
      </w:r>
      <w:r>
        <w:rPr>
          <w:lang w:val="en-US"/>
        </w:rPr>
        <w:t>a</w:t>
      </w:r>
      <w:r w:rsidRPr="002B6572">
        <w:rPr>
          <w:lang w:val="en-US"/>
        </w:rPr>
        <w:t xml:space="preserve"> claim.</w:t>
      </w:r>
      <w:r w:rsidR="00667D41">
        <w:rPr>
          <w:rStyle w:val="FootnoteReference"/>
          <w:lang w:val="en-US"/>
        </w:rPr>
        <w:footnoteReference w:id="5"/>
      </w:r>
      <w:r w:rsidRPr="002B6572">
        <w:rPr>
          <w:b/>
          <w:lang w:val="en-US"/>
        </w:rPr>
        <w:t xml:space="preserve"> </w:t>
      </w:r>
      <w:r w:rsidRPr="002B6572">
        <w:rPr>
          <w:lang w:val="en-US"/>
        </w:rPr>
        <w:t xml:space="preserve">It also highlights that </w:t>
      </w:r>
      <w:r>
        <w:rPr>
          <w:lang w:val="en-US"/>
        </w:rPr>
        <w:t>the author’s son</w:t>
      </w:r>
      <w:r w:rsidRPr="002B6572">
        <w:rPr>
          <w:lang w:val="en-US"/>
        </w:rPr>
        <w:t xml:space="preserve"> was not prevented from applying to the Federal </w:t>
      </w:r>
      <w:r>
        <w:rPr>
          <w:lang w:val="en-US"/>
        </w:rPr>
        <w:t>C</w:t>
      </w:r>
      <w:r w:rsidRPr="002B6572">
        <w:rPr>
          <w:lang w:val="en-US"/>
        </w:rPr>
        <w:t xml:space="preserve">ourt or the Federal Constitutional </w:t>
      </w:r>
      <w:r>
        <w:rPr>
          <w:lang w:val="en-US"/>
        </w:rPr>
        <w:t>C</w:t>
      </w:r>
      <w:r w:rsidRPr="002B6572">
        <w:rPr>
          <w:lang w:val="en-US"/>
        </w:rPr>
        <w:t>ourt</w:t>
      </w:r>
      <w:r>
        <w:rPr>
          <w:lang w:val="en-US"/>
        </w:rPr>
        <w:t>,</w:t>
      </w:r>
      <w:r w:rsidRPr="002B6572">
        <w:rPr>
          <w:lang w:val="en-US"/>
        </w:rPr>
        <w:t xml:space="preserve"> which have jurisdiction in the matter. The State party makes reference to the case law of the European Cour</w:t>
      </w:r>
      <w:r>
        <w:rPr>
          <w:lang w:val="en-US"/>
        </w:rPr>
        <w:t>t, which consid</w:t>
      </w:r>
      <w:r w:rsidRPr="002B6572">
        <w:rPr>
          <w:lang w:val="en-US"/>
        </w:rPr>
        <w:t>ered that the risk to bear the costs of the proceedings in case applications were declared inadmissible was inherent in all court proceedings</w:t>
      </w:r>
      <w:r>
        <w:rPr>
          <w:lang w:val="en-US"/>
        </w:rPr>
        <w:t>.</w:t>
      </w:r>
      <w:r w:rsidR="00667D41">
        <w:rPr>
          <w:rStyle w:val="FootnoteReference"/>
          <w:lang w:val="en-US"/>
        </w:rPr>
        <w:footnoteReference w:id="6"/>
      </w:r>
    </w:p>
    <w:p w:rsidR="00BE51B3" w:rsidRPr="002B6572" w:rsidRDefault="00BE51B3" w:rsidP="00BE51B3">
      <w:pPr>
        <w:pStyle w:val="SingleTxtG"/>
        <w:spacing w:before="100" w:beforeAutospacing="1" w:after="100" w:afterAutospacing="1" w:line="240" w:lineRule="auto"/>
        <w:rPr>
          <w:b/>
          <w:lang w:val="en-US"/>
        </w:rPr>
      </w:pPr>
      <w:r w:rsidRPr="002B6572">
        <w:rPr>
          <w:lang w:val="en-US"/>
        </w:rPr>
        <w:t>3.4</w:t>
      </w:r>
      <w:r w:rsidRPr="002B6572">
        <w:rPr>
          <w:lang w:val="en-US"/>
        </w:rPr>
        <w:tab/>
      </w:r>
      <w:r w:rsidRPr="00E55E69">
        <w:rPr>
          <w:highlight w:val="yellow"/>
          <w:lang w:val="en-US"/>
        </w:rPr>
        <w:t>The State party maintains that the author’s son had failed to exhaust available domestic remedies</w:t>
      </w:r>
      <w:r w:rsidRPr="002B6572">
        <w:rPr>
          <w:lang w:val="en-US"/>
        </w:rPr>
        <w:t xml:space="preserve"> with regard to several issues. Firstly, the assumption of costs for the training </w:t>
      </w:r>
      <w:r>
        <w:rPr>
          <w:lang w:val="en-US"/>
        </w:rPr>
        <w:t xml:space="preserve">he attended </w:t>
      </w:r>
      <w:r w:rsidRPr="002B6572">
        <w:rPr>
          <w:lang w:val="en-US"/>
        </w:rPr>
        <w:t xml:space="preserve">from 5 October to 27 November 2009 </w:t>
      </w:r>
      <w:r>
        <w:rPr>
          <w:lang w:val="en-US"/>
        </w:rPr>
        <w:t xml:space="preserve">is a </w:t>
      </w:r>
      <w:r w:rsidRPr="002B6572">
        <w:rPr>
          <w:lang w:val="en-US"/>
        </w:rPr>
        <w:t>subject matter of proceeding</w:t>
      </w:r>
      <w:r>
        <w:rPr>
          <w:lang w:val="en-US"/>
        </w:rPr>
        <w:t>s</w:t>
      </w:r>
      <w:r w:rsidRPr="002B6572">
        <w:rPr>
          <w:lang w:val="en-US"/>
        </w:rPr>
        <w:t xml:space="preserve"> before the Cologne Social Court that </w:t>
      </w:r>
      <w:r>
        <w:rPr>
          <w:lang w:val="en-US"/>
        </w:rPr>
        <w:t>are</w:t>
      </w:r>
      <w:r w:rsidRPr="002B6572">
        <w:rPr>
          <w:lang w:val="en-US"/>
        </w:rPr>
        <w:t xml:space="preserve"> still pending. Secondly</w:t>
      </w:r>
      <w:r>
        <w:rPr>
          <w:lang w:val="en-US"/>
        </w:rPr>
        <w:t>,</w:t>
      </w:r>
      <w:r w:rsidRPr="002B6572">
        <w:rPr>
          <w:lang w:val="en-US"/>
        </w:rPr>
        <w:t xml:space="preserve"> the failure to grant benefits in the shape of a personal budget is </w:t>
      </w:r>
      <w:r>
        <w:rPr>
          <w:lang w:val="en-US"/>
        </w:rPr>
        <w:t xml:space="preserve">a </w:t>
      </w:r>
      <w:r w:rsidRPr="002B6572">
        <w:rPr>
          <w:lang w:val="en-US"/>
        </w:rPr>
        <w:t xml:space="preserve">subject matter of </w:t>
      </w:r>
      <w:r>
        <w:rPr>
          <w:lang w:val="en-US"/>
        </w:rPr>
        <w:t>proceedings</w:t>
      </w:r>
      <w:r w:rsidRPr="002B6572">
        <w:rPr>
          <w:lang w:val="en-US"/>
        </w:rPr>
        <w:t xml:space="preserve"> before the Cologne Social Court</w:t>
      </w:r>
      <w:r>
        <w:rPr>
          <w:lang w:val="en-US"/>
        </w:rPr>
        <w:t>,</w:t>
      </w:r>
      <w:r w:rsidRPr="002B6572">
        <w:rPr>
          <w:lang w:val="en-US"/>
        </w:rPr>
        <w:t xml:space="preserve"> lodged at first instance </w:t>
      </w:r>
      <w:r>
        <w:rPr>
          <w:lang w:val="en-US"/>
        </w:rPr>
        <w:t>on</w:t>
      </w:r>
      <w:r w:rsidRPr="002B6572">
        <w:rPr>
          <w:lang w:val="en-US"/>
        </w:rPr>
        <w:t xml:space="preserve"> 24 September 2012, and still pending</w:t>
      </w:r>
      <w:r>
        <w:rPr>
          <w:lang w:val="en-US"/>
        </w:rPr>
        <w:t>.</w:t>
      </w:r>
      <w:r w:rsidRPr="002B6572">
        <w:rPr>
          <w:lang w:val="en-US"/>
        </w:rPr>
        <w:t xml:space="preserve"> Thirdly, the author’s son has failed to raise the generalized allegations concerning the application of social legislation in the courts and therefore did not provide any possibility for the courts to review and, where appropriate, to remedy his complaint. </w:t>
      </w:r>
    </w:p>
    <w:p w:rsidR="00BE51B3" w:rsidRPr="002B6572" w:rsidRDefault="00BE51B3" w:rsidP="00BE51B3">
      <w:pPr>
        <w:pStyle w:val="SingleTxtG"/>
        <w:spacing w:before="100" w:beforeAutospacing="1" w:after="100" w:afterAutospacing="1" w:line="240" w:lineRule="auto"/>
        <w:rPr>
          <w:lang w:val="en-US"/>
        </w:rPr>
      </w:pPr>
      <w:r w:rsidRPr="002B6572">
        <w:t>3.5</w:t>
      </w:r>
      <w:r w:rsidRPr="002B6572">
        <w:tab/>
        <w:t xml:space="preserve">In response to question a), the State party submits that </w:t>
      </w:r>
      <w:r w:rsidRPr="002B6572">
        <w:rPr>
          <w:lang w:val="en-US"/>
        </w:rPr>
        <w:t xml:space="preserve">the issue of </w:t>
      </w:r>
      <w:r w:rsidRPr="00E55E69">
        <w:rPr>
          <w:highlight w:val="yellow"/>
          <w:lang w:val="en-US"/>
        </w:rPr>
        <w:t>discrimination was not raised by the author’s son before the domestic courts</w:t>
      </w:r>
      <w:r w:rsidRPr="002B6572">
        <w:rPr>
          <w:lang w:val="en-US"/>
        </w:rPr>
        <w:t>, whereas</w:t>
      </w:r>
      <w:r>
        <w:rPr>
          <w:lang w:val="en-US"/>
        </w:rPr>
        <w:t xml:space="preserve"> he was entitled to do so</w:t>
      </w:r>
      <w:r w:rsidRPr="002B6572">
        <w:rPr>
          <w:lang w:val="en-US"/>
        </w:rPr>
        <w:t>, and procedures w</w:t>
      </w:r>
      <w:r>
        <w:rPr>
          <w:lang w:val="en-US"/>
        </w:rPr>
        <w:t>ere</w:t>
      </w:r>
      <w:r w:rsidRPr="002B6572">
        <w:rPr>
          <w:lang w:val="en-US"/>
        </w:rPr>
        <w:t xml:space="preserve"> available.</w:t>
      </w:r>
      <w:r>
        <w:rPr>
          <w:lang w:val="en-US"/>
        </w:rPr>
        <w:t xml:space="preserve"> It maintains that</w:t>
      </w:r>
      <w:r w:rsidRPr="002B6572">
        <w:rPr>
          <w:lang w:val="en-US"/>
        </w:rPr>
        <w:t xml:space="preserve"> Social </w:t>
      </w:r>
      <w:r>
        <w:rPr>
          <w:lang w:val="en-US"/>
        </w:rPr>
        <w:t>C</w:t>
      </w:r>
      <w:r w:rsidRPr="002B6572">
        <w:rPr>
          <w:lang w:val="en-US"/>
        </w:rPr>
        <w:t xml:space="preserve">ourts are obliged to investigate the facts </w:t>
      </w:r>
      <w:r w:rsidRPr="00BE027F">
        <w:rPr>
          <w:i/>
          <w:lang w:val="en-US"/>
        </w:rPr>
        <w:t>ex officio</w:t>
      </w:r>
      <w:r w:rsidRPr="002B6572">
        <w:rPr>
          <w:lang w:val="en-US"/>
        </w:rPr>
        <w:t xml:space="preserve"> whenever the petitioner lodges a</w:t>
      </w:r>
      <w:r>
        <w:rPr>
          <w:lang w:val="en-US"/>
        </w:rPr>
        <w:t xml:space="preserve"> law suit</w:t>
      </w:r>
      <w:r w:rsidRPr="002B6572">
        <w:rPr>
          <w:lang w:val="en-US"/>
        </w:rPr>
        <w:t xml:space="preserve">. </w:t>
      </w:r>
    </w:p>
    <w:p w:rsidR="00BE51B3" w:rsidRPr="002B6572" w:rsidRDefault="00BE51B3" w:rsidP="00BE51B3">
      <w:pPr>
        <w:pStyle w:val="SingleTxtG"/>
        <w:spacing w:before="100" w:beforeAutospacing="1" w:after="100" w:afterAutospacing="1" w:line="240" w:lineRule="auto"/>
        <w:rPr>
          <w:lang w:val="en-US"/>
        </w:rPr>
      </w:pPr>
      <w:r w:rsidRPr="002B6572">
        <w:rPr>
          <w:lang w:val="en-US"/>
        </w:rPr>
        <w:t>3.6</w:t>
      </w:r>
      <w:r w:rsidRPr="002B6572">
        <w:rPr>
          <w:lang w:val="en-US"/>
        </w:rPr>
        <w:tab/>
      </w:r>
      <w:r>
        <w:rPr>
          <w:lang w:val="en-US"/>
        </w:rPr>
        <w:t>As to the</w:t>
      </w:r>
      <w:r w:rsidRPr="002B6572">
        <w:rPr>
          <w:lang w:val="en-US"/>
        </w:rPr>
        <w:t xml:space="preserve"> assumption of costs for the</w:t>
      </w:r>
      <w:r>
        <w:rPr>
          <w:lang w:val="en-US"/>
        </w:rPr>
        <w:t xml:space="preserve"> </w:t>
      </w:r>
      <w:r w:rsidRPr="002B6572">
        <w:rPr>
          <w:lang w:val="en-US"/>
        </w:rPr>
        <w:t>training course</w:t>
      </w:r>
      <w:r>
        <w:rPr>
          <w:lang w:val="en-US"/>
        </w:rPr>
        <w:t xml:space="preserve"> that the author’s son attended in </w:t>
      </w:r>
      <w:r w:rsidRPr="002B6572">
        <w:rPr>
          <w:lang w:val="en-US"/>
        </w:rPr>
        <w:t xml:space="preserve">November 2009, the State party submits that according to the legislation in force at the time, potential employees could be supported to undertake training necessary to integrate them, if: advice was provided by the </w:t>
      </w:r>
      <w:r>
        <w:rPr>
          <w:lang w:val="en-US"/>
        </w:rPr>
        <w:t>E</w:t>
      </w:r>
      <w:r w:rsidRPr="002B6572">
        <w:rPr>
          <w:lang w:val="en-US"/>
        </w:rPr>
        <w:t xml:space="preserve">mployment </w:t>
      </w:r>
      <w:r>
        <w:rPr>
          <w:lang w:val="en-US"/>
        </w:rPr>
        <w:t>A</w:t>
      </w:r>
      <w:r w:rsidRPr="002B6572">
        <w:rPr>
          <w:lang w:val="en-US"/>
        </w:rPr>
        <w:t xml:space="preserve">gency prior to participation; </w:t>
      </w:r>
      <w:r>
        <w:rPr>
          <w:lang w:val="en-US"/>
        </w:rPr>
        <w:t xml:space="preserve">the training </w:t>
      </w:r>
      <w:r w:rsidRPr="002B6572">
        <w:rPr>
          <w:lang w:val="en-US"/>
        </w:rPr>
        <w:t xml:space="preserve">institution </w:t>
      </w:r>
      <w:r>
        <w:rPr>
          <w:lang w:val="en-US"/>
        </w:rPr>
        <w:t>wa</w:t>
      </w:r>
      <w:r w:rsidRPr="002B6572">
        <w:rPr>
          <w:lang w:val="en-US"/>
        </w:rPr>
        <w:t xml:space="preserve">s authorized for such </w:t>
      </w:r>
      <w:r w:rsidRPr="003531C6">
        <w:rPr>
          <w:lang w:val="en-US"/>
        </w:rPr>
        <w:t>trainings; the training institution submitted the training coupon to the Agency before the initiation of the program. The author’s son attended the course without consulting the Agency and afterwards requested refund of the costs. The claim was rejected as it was not possible to issue a training coupon retroactively. The author’s son filed a lawsuit; the proceedings were largely inactive between mid-2010 and the end of 2011. His “motion of challenge for fear of bias” of 11 September 2012 was rejected on 31 October 2012.</w:t>
      </w:r>
      <w:r w:rsidRPr="002B6572">
        <w:rPr>
          <w:lang w:val="en-US"/>
        </w:rPr>
        <w:t xml:space="preserve"> </w:t>
      </w:r>
    </w:p>
    <w:p w:rsidR="00BE51B3" w:rsidRPr="002B6572" w:rsidRDefault="00BE51B3" w:rsidP="00BE51B3">
      <w:pPr>
        <w:pStyle w:val="SingleTxtG"/>
        <w:spacing w:before="100" w:beforeAutospacing="1" w:after="100" w:afterAutospacing="1" w:line="240" w:lineRule="auto"/>
      </w:pPr>
      <w:r w:rsidRPr="002B6572">
        <w:rPr>
          <w:lang w:val="en-US"/>
        </w:rPr>
        <w:t>3.7</w:t>
      </w:r>
      <w:r w:rsidRPr="002B6572">
        <w:rPr>
          <w:lang w:val="en-US"/>
        </w:rPr>
        <w:tab/>
      </w:r>
      <w:r>
        <w:rPr>
          <w:lang w:val="en-US"/>
        </w:rPr>
        <w:t>As to the lawsuit regarding</w:t>
      </w:r>
      <w:r w:rsidRPr="002B6572">
        <w:t xml:space="preserve"> the lawfulness of refusing to grant a “personal budget” to the author’s son</w:t>
      </w:r>
      <w:r>
        <w:t>,</w:t>
      </w:r>
      <w:r w:rsidRPr="002B6572">
        <w:t xml:space="preserve"> </w:t>
      </w:r>
      <w:r>
        <w:t>t</w:t>
      </w:r>
      <w:r w:rsidRPr="002B6572">
        <w:t xml:space="preserve">he State party maintains that it is unlikely that </w:t>
      </w:r>
      <w:r>
        <w:t>it woul</w:t>
      </w:r>
      <w:r w:rsidRPr="002B6572">
        <w:t xml:space="preserve">d succeed, because the author’s son several times </w:t>
      </w:r>
      <w:r>
        <w:t xml:space="preserve">had </w:t>
      </w:r>
      <w:r w:rsidRPr="002B6572">
        <w:t>failed to make the necessary application</w:t>
      </w:r>
      <w:r>
        <w:t>s</w:t>
      </w:r>
      <w:r w:rsidRPr="002B6572">
        <w:t xml:space="preserve"> for personal budget</w:t>
      </w:r>
      <w:r>
        <w:t>.</w:t>
      </w:r>
      <w:r w:rsidRPr="002B6572">
        <w:t xml:space="preserve"> </w:t>
      </w:r>
    </w:p>
    <w:p w:rsidR="00BE51B3" w:rsidRPr="002B6572" w:rsidRDefault="00BE51B3" w:rsidP="00CE03D9">
      <w:pPr>
        <w:pStyle w:val="SingleTxtG"/>
      </w:pPr>
      <w:r w:rsidRPr="002B6572">
        <w:t>3.8</w:t>
      </w:r>
      <w:r w:rsidRPr="002B6572">
        <w:tab/>
        <w:t xml:space="preserve">The State party </w:t>
      </w:r>
      <w:r>
        <w:t>main</w:t>
      </w:r>
      <w:r w:rsidRPr="002B6572">
        <w:t>tains that the author’s son has failed to employ a number of other remedies</w:t>
      </w:r>
      <w:r>
        <w:t>, such as</w:t>
      </w:r>
      <w:r w:rsidRPr="002B6572">
        <w:t xml:space="preserve"> co</w:t>
      </w:r>
      <w:r>
        <w:t>mplaining to:</w:t>
      </w:r>
      <w:r w:rsidRPr="002B6572">
        <w:t xml:space="preserve"> the Federal Government Commissioner for Matters relating to Disabled Persons</w:t>
      </w:r>
      <w:r w:rsidR="00E36A92">
        <w:rPr>
          <w:rStyle w:val="FootnoteReference"/>
        </w:rPr>
        <w:footnoteReference w:id="7"/>
      </w:r>
      <w:r w:rsidRPr="002B6572">
        <w:t xml:space="preserve">; the </w:t>
      </w:r>
      <w:r w:rsidRPr="00BE027F">
        <w:rPr>
          <w:iCs/>
        </w:rPr>
        <w:t>Land</w:t>
      </w:r>
      <w:r w:rsidRPr="00BE027F">
        <w:t xml:space="preserve"> </w:t>
      </w:r>
      <w:r w:rsidRPr="002B6572">
        <w:t xml:space="preserve">Commissioner for Matters relating to Disabled </w:t>
      </w:r>
      <w:r w:rsidRPr="002B6572">
        <w:lastRenderedPageBreak/>
        <w:t xml:space="preserve">Persons in North Rhine-Westphalia; the commissioners and coordinators for matters relating to disabled persons at local level in </w:t>
      </w:r>
      <w:proofErr w:type="spellStart"/>
      <w:r w:rsidRPr="002B6572">
        <w:t>Euskirchen</w:t>
      </w:r>
      <w:proofErr w:type="spellEnd"/>
      <w:r w:rsidRPr="002B6572">
        <w:t xml:space="preserve"> or in </w:t>
      </w:r>
      <w:proofErr w:type="spellStart"/>
      <w:r w:rsidRPr="002B6572">
        <w:t>Siegburg</w:t>
      </w:r>
      <w:proofErr w:type="spellEnd"/>
      <w:r w:rsidRPr="002B6572">
        <w:t xml:space="preserve">; the </w:t>
      </w:r>
      <w:r w:rsidRPr="00CE03D9">
        <w:t>Federal</w:t>
      </w:r>
      <w:r w:rsidRPr="002B6572">
        <w:t xml:space="preserve"> Anti-Discrimination Agency. </w:t>
      </w:r>
    </w:p>
    <w:p w:rsidR="00BE51B3" w:rsidRPr="002B6572" w:rsidRDefault="00BE51B3" w:rsidP="00BE51B3">
      <w:pPr>
        <w:pStyle w:val="SingleTxtG"/>
        <w:spacing w:before="100" w:beforeAutospacing="1" w:after="100" w:afterAutospacing="1" w:line="240" w:lineRule="auto"/>
      </w:pPr>
      <w:r w:rsidRPr="002B6572">
        <w:t>3.9</w:t>
      </w:r>
      <w:r w:rsidRPr="002B6572">
        <w:tab/>
        <w:t xml:space="preserve">In response to question b), the State party submits that the </w:t>
      </w:r>
      <w:r>
        <w:t>a</w:t>
      </w:r>
      <w:r w:rsidRPr="002B6572">
        <w:t>lleged discrimination against the author</w:t>
      </w:r>
      <w:r>
        <w:t>’s</w:t>
      </w:r>
      <w:r w:rsidRPr="002B6572">
        <w:t xml:space="preserve"> son</w:t>
      </w:r>
      <w:r>
        <w:t xml:space="preserve"> was</w:t>
      </w:r>
      <w:r w:rsidRPr="002B6572">
        <w:t xml:space="preserve"> not investigated by the courts because there was no reason </w:t>
      </w:r>
      <w:r>
        <w:t>to do so.</w:t>
      </w:r>
      <w:r w:rsidRPr="002B6572">
        <w:t xml:space="preserve"> The subject-matter of the lawsuit </w:t>
      </w:r>
      <w:r>
        <w:t xml:space="preserve">filed </w:t>
      </w:r>
      <w:r w:rsidRPr="002B6572">
        <w:t xml:space="preserve">by the author’s son was whether he had a right to a tied discretionary decision </w:t>
      </w:r>
      <w:r>
        <w:t>to obtain</w:t>
      </w:r>
      <w:r w:rsidRPr="002B6572">
        <w:t xml:space="preserve"> a binding agreement on the part of the Employment Agency on the amount of the integration subsidy for a potential employer.  It was merely a matter of whether the law allows such a claim and the person of the petitioner satisfied the prerequisites.</w:t>
      </w:r>
      <w:r>
        <w:t xml:space="preserve"> The</w:t>
      </w:r>
      <w:r w:rsidRPr="002B6572">
        <w:t xml:space="preserve"> Cologne Social Court rightly notified the </w:t>
      </w:r>
      <w:r>
        <w:t>author’s son</w:t>
      </w:r>
      <w:r w:rsidRPr="002B6572">
        <w:t xml:space="preserve"> that it was not </w:t>
      </w:r>
      <w:r>
        <w:t>him</w:t>
      </w:r>
      <w:r w:rsidRPr="002B6572">
        <w:t xml:space="preserve"> who was entitled to the right to an integration subsidy, but a potential employer. The amount and duration of any such integration subsidy depend on</w:t>
      </w:r>
      <w:r>
        <w:t xml:space="preserve"> the concrete circumstances of the</w:t>
      </w:r>
      <w:r w:rsidRPr="002B6572">
        <w:t xml:space="preserve"> employment relationship, so that an “advance decision” on the part of the </w:t>
      </w:r>
      <w:r>
        <w:t>E</w:t>
      </w:r>
      <w:r w:rsidRPr="002B6572">
        <w:t xml:space="preserve">mployment </w:t>
      </w:r>
      <w:r>
        <w:t>A</w:t>
      </w:r>
      <w:r w:rsidRPr="002B6572">
        <w:t>gency is neither provided for by law</w:t>
      </w:r>
      <w:r>
        <w:t>,</w:t>
      </w:r>
      <w:r w:rsidRPr="002B6572">
        <w:t xml:space="preserve"> nor possible. The request for a declaratory judgment that an employer willing to appoint the author’s son would be entitled to a familiarisation grant “is also not successful for lack of any interest in a finding”.</w:t>
      </w:r>
      <w:r>
        <w:t xml:space="preserve"> The Re</w:t>
      </w:r>
      <w:r w:rsidRPr="002B6572">
        <w:t>gional Social Court rightly shared the lega</w:t>
      </w:r>
      <w:r>
        <w:t xml:space="preserve">l view of Cologne Social Court. </w:t>
      </w:r>
      <w:r w:rsidRPr="002B6572">
        <w:t>The State party maintains that the alleged discrimination w</w:t>
      </w:r>
      <w:r>
        <w:t>as</w:t>
      </w:r>
      <w:r w:rsidRPr="002B6572">
        <w:t xml:space="preserve"> </w:t>
      </w:r>
      <w:r>
        <w:t>“</w:t>
      </w:r>
      <w:r w:rsidRPr="002B6572">
        <w:t>immaterial for the legal dispute</w:t>
      </w:r>
      <w:r>
        <w:t>”</w:t>
      </w:r>
      <w:r w:rsidRPr="002B6572">
        <w:t xml:space="preserve"> since, as an employee, the </w:t>
      </w:r>
      <w:r>
        <w:t>author’s son</w:t>
      </w:r>
      <w:r w:rsidRPr="002B6572">
        <w:t xml:space="preserve"> had no right to the employer benefit “integration subsidy”.</w:t>
      </w:r>
    </w:p>
    <w:p w:rsidR="00BE51B3" w:rsidRPr="002B6572" w:rsidRDefault="00BE51B3" w:rsidP="00BE51B3">
      <w:pPr>
        <w:pStyle w:val="SingleTxtG"/>
        <w:spacing w:before="100" w:beforeAutospacing="1" w:after="100" w:afterAutospacing="1" w:line="240" w:lineRule="auto"/>
      </w:pPr>
      <w:r w:rsidRPr="002B6572">
        <w:t>3.10</w:t>
      </w:r>
      <w:r w:rsidRPr="002B6572">
        <w:tab/>
        <w:t xml:space="preserve">The State party submits that the </w:t>
      </w:r>
      <w:r>
        <w:t>allegations of</w:t>
      </w:r>
      <w:r w:rsidRPr="002B6572">
        <w:t xml:space="preserve"> the author’s son that he was being discriminated against by the statutory provisions because of his disability “were not suited to give rise to a review of section 219 of B III of the Social Code</w:t>
      </w:r>
      <w:r>
        <w:t xml:space="preserve"> </w:t>
      </w:r>
      <w:r w:rsidRPr="002B6572">
        <w:t xml:space="preserve">[…] with regard to its compatibility with the Basic Law.” A court may review </w:t>
      </w:r>
      <w:r>
        <w:t>“</w:t>
      </w:r>
      <w:r w:rsidRPr="002B6572">
        <w:t>the validity of a statute which is vital to the constitutionality of a ruling</w:t>
      </w:r>
      <w:r>
        <w:t>”</w:t>
      </w:r>
      <w:r w:rsidRPr="002B6572">
        <w:t xml:space="preserve"> via specific proceedings under Article 100, paragraph 1 of the Basic Law of Federal Constitutional Court. This is conditional on the court itself being convinced that the provision is unconstitutional. In the view of the courts, there was no need to review the question of the unconstitutionality of section 219</w:t>
      </w:r>
      <w:r>
        <w:t>,</w:t>
      </w:r>
      <w:r w:rsidRPr="002B6572">
        <w:t xml:space="preserve"> B III SC with regard to a potential violation of Article 3</w:t>
      </w:r>
      <w:r>
        <w:t>(</w:t>
      </w:r>
      <w:r w:rsidRPr="002B6572">
        <w:t>3</w:t>
      </w:r>
      <w:r>
        <w:t>),</w:t>
      </w:r>
      <w:r w:rsidRPr="002B6572">
        <w:t xml:space="preserve"> sentence 2 of the Basic Law, in accordance with which no person may be disfavoured because of disability. Section 219</w:t>
      </w:r>
      <w:r>
        <w:t>,</w:t>
      </w:r>
      <w:r w:rsidRPr="002B6572">
        <w:t xml:space="preserve"> B III</w:t>
      </w:r>
      <w:r>
        <w:t xml:space="preserve"> SC, is a provision which p</w:t>
      </w:r>
      <w:r w:rsidRPr="002B6572">
        <w:t>rovides for larger subsidy amounts for particularly badly affected people than for employees with obstacles to placement and for persons with severe or other disabilities (sections 217 and 218</w:t>
      </w:r>
      <w:r>
        <w:t>,</w:t>
      </w:r>
      <w:r w:rsidRPr="002B6572">
        <w:t xml:space="preserve"> B III SC). No discrimination </w:t>
      </w:r>
      <w:r>
        <w:t>“</w:t>
      </w:r>
      <w:r w:rsidRPr="002B6572">
        <w:t>was recognisable within the meaning of Article 3</w:t>
      </w:r>
      <w:r>
        <w:t>(3),</w:t>
      </w:r>
      <w:r w:rsidRPr="002B6572">
        <w:t xml:space="preserve"> sentence 2 of the Basic Law</w:t>
      </w:r>
      <w:r>
        <w:t>”</w:t>
      </w:r>
      <w:r w:rsidRPr="002B6572">
        <w:t>; r</w:t>
      </w:r>
      <w:r>
        <w:t>ather, this particular subsidy wa</w:t>
      </w:r>
      <w:r w:rsidRPr="002B6572">
        <w:t xml:space="preserve">s intended to alleviate the disadvantages which are suffered by persons </w:t>
      </w:r>
      <w:r>
        <w:t>who are “</w:t>
      </w:r>
      <w:r w:rsidRPr="002B6572">
        <w:t>particularly badly affected</w:t>
      </w:r>
      <w:r>
        <w:t>”</w:t>
      </w:r>
      <w:r w:rsidRPr="002B6572">
        <w:t xml:space="preserve"> with severe disabilities on the labour market. </w:t>
      </w:r>
    </w:p>
    <w:p w:rsidR="00BE51B3" w:rsidRPr="002B6572" w:rsidRDefault="00BE51B3" w:rsidP="00BE51B3">
      <w:pPr>
        <w:pStyle w:val="SingleTxtG"/>
        <w:spacing w:before="100" w:beforeAutospacing="1" w:after="100" w:afterAutospacing="1" w:line="240" w:lineRule="auto"/>
      </w:pPr>
      <w:r>
        <w:t>3.11</w:t>
      </w:r>
      <w:r>
        <w:tab/>
        <w:t>With regard to the alleged erroneous information in</w:t>
      </w:r>
      <w:r w:rsidRPr="00072CBC">
        <w:t xml:space="preserve"> the files of</w:t>
      </w:r>
      <w:r>
        <w:t xml:space="preserve"> the author’s son, the State party submits that he should</w:t>
      </w:r>
      <w:r w:rsidRPr="002B6572">
        <w:t xml:space="preserve"> have pursued the </w:t>
      </w:r>
      <w:r>
        <w:t xml:space="preserve">available </w:t>
      </w:r>
      <w:r w:rsidRPr="002B6572">
        <w:t>legal remedies</w:t>
      </w:r>
      <w:r>
        <w:t>.</w:t>
      </w:r>
      <w:r w:rsidRPr="002B6572">
        <w:t xml:space="preserve"> In order to enable the petitioners to carry out the preparation of a potential legal dispute in an informed manner, the authority must grant </w:t>
      </w:r>
      <w:r>
        <w:t>i</w:t>
      </w:r>
      <w:r w:rsidRPr="002B6572">
        <w:t>nspection of the files related to the administrative proceedings, as well as to the simple administrative acts (section 25</w:t>
      </w:r>
      <w:r>
        <w:t>(1),</w:t>
      </w:r>
      <w:r w:rsidRPr="002B6572">
        <w:t xml:space="preserve"> sentence 1</w:t>
      </w:r>
      <w:r>
        <w:t xml:space="preserve">, </w:t>
      </w:r>
      <w:r w:rsidRPr="002B6572">
        <w:t xml:space="preserve">B X SC). </w:t>
      </w:r>
      <w:r>
        <w:t xml:space="preserve">However, the author’s son has </w:t>
      </w:r>
      <w:r w:rsidRPr="002B6572">
        <w:t>neither applied to inspect the files, nor initiate</w:t>
      </w:r>
      <w:r>
        <w:t>d</w:t>
      </w:r>
      <w:r w:rsidRPr="002B6572">
        <w:t xml:space="preserve"> court proceedings. </w:t>
      </w:r>
    </w:p>
    <w:p w:rsidR="00BE51B3" w:rsidRPr="002B6572" w:rsidRDefault="00BE51B3" w:rsidP="00BE51B3">
      <w:pPr>
        <w:pStyle w:val="SingleTxtG"/>
        <w:spacing w:before="100" w:beforeAutospacing="1" w:after="100" w:afterAutospacing="1" w:line="240" w:lineRule="auto"/>
      </w:pPr>
      <w:r>
        <w:t>3.12</w:t>
      </w:r>
      <w:r>
        <w:tab/>
      </w:r>
      <w:r w:rsidRPr="002B6572">
        <w:t>In response to question c), the State party submits that</w:t>
      </w:r>
      <w:r>
        <w:t xml:space="preserve">, contrary to </w:t>
      </w:r>
      <w:r w:rsidRPr="002B6572">
        <w:t xml:space="preserve">the statements made by the </w:t>
      </w:r>
      <w:r>
        <w:t>author</w:t>
      </w:r>
      <w:r w:rsidRPr="002B6572">
        <w:t xml:space="preserve"> in </w:t>
      </w:r>
      <w:r>
        <w:t>her comments</w:t>
      </w:r>
      <w:r w:rsidRPr="002B6572">
        <w:t xml:space="preserve"> of 5 February 2013, </w:t>
      </w:r>
      <w:r>
        <w:t>her son</w:t>
      </w:r>
      <w:r w:rsidRPr="002B6572">
        <w:t xml:space="preserve"> attended a </w:t>
      </w:r>
      <w:r>
        <w:t>“</w:t>
      </w:r>
      <w:r w:rsidRPr="002B6572">
        <w:t>holistic placement measure</w:t>
      </w:r>
      <w:r>
        <w:t>”</w:t>
      </w:r>
      <w:r w:rsidRPr="002B6572">
        <w:rPr>
          <w:bCs/>
          <w:iCs/>
        </w:rPr>
        <w:t xml:space="preserve"> </w:t>
      </w:r>
      <w:r w:rsidRPr="002B6572">
        <w:t>in the period from 1 April to 2 July 2009</w:t>
      </w:r>
      <w:r>
        <w:t>,</w:t>
      </w:r>
      <w:r w:rsidRPr="002B6572">
        <w:t xml:space="preserve"> planned to last for six months,</w:t>
      </w:r>
      <w:r>
        <w:t xml:space="preserve"> </w:t>
      </w:r>
      <w:r w:rsidRPr="002B6572">
        <w:t>allocated by</w:t>
      </w:r>
      <w:r>
        <w:t xml:space="preserve"> the</w:t>
      </w:r>
      <w:r w:rsidRPr="002B6572">
        <w:t xml:space="preserve"> </w:t>
      </w:r>
      <w:proofErr w:type="spellStart"/>
      <w:r w:rsidRPr="002B6572">
        <w:t>Brühl</w:t>
      </w:r>
      <w:proofErr w:type="spellEnd"/>
      <w:r w:rsidRPr="002B6572">
        <w:t xml:space="preserve"> Employment Agency. Section 37</w:t>
      </w:r>
      <w:r>
        <w:t>,</w:t>
      </w:r>
      <w:r w:rsidRPr="002B6572">
        <w:t xml:space="preserve"> B III of t</w:t>
      </w:r>
      <w:r>
        <w:t>he SC, enables the E</w:t>
      </w:r>
      <w:r w:rsidRPr="002B6572">
        <w:t xml:space="preserve">mployment </w:t>
      </w:r>
      <w:r>
        <w:t>A</w:t>
      </w:r>
      <w:r w:rsidRPr="002B6572">
        <w:t xml:space="preserve">gency to commission third parties to support or implement parts of tasks </w:t>
      </w:r>
      <w:r w:rsidRPr="002B6572">
        <w:lastRenderedPageBreak/>
        <w:t xml:space="preserve">related to placement. </w:t>
      </w:r>
      <w:r>
        <w:t>In t</w:t>
      </w:r>
      <w:r w:rsidRPr="002B6572">
        <w:t>his</w:t>
      </w:r>
      <w:r>
        <w:t xml:space="preserve"> case the</w:t>
      </w:r>
      <w:r w:rsidRPr="002B6572">
        <w:t xml:space="preserve"> measure was carried out by </w:t>
      </w:r>
      <w:proofErr w:type="spellStart"/>
      <w:r w:rsidRPr="002B6572">
        <w:t>T</w:t>
      </w:r>
      <w:r>
        <w:t>ertia</w:t>
      </w:r>
      <w:proofErr w:type="spellEnd"/>
      <w:r w:rsidRPr="002B6572">
        <w:t xml:space="preserve"> GmbH. The aim was to place unemployed persons in need of activation and support, and those with obstacles to placement, on the</w:t>
      </w:r>
      <w:r>
        <w:t xml:space="preserve"> </w:t>
      </w:r>
      <w:r w:rsidRPr="002B6572">
        <w:t xml:space="preserve">labour market. The content of the measure included several weeks’ internship in a company, intended both to facilitate integration and to </w:t>
      </w:r>
      <w:r>
        <w:t>provide</w:t>
      </w:r>
      <w:r w:rsidRPr="002B6572">
        <w:t xml:space="preserve"> experience.</w:t>
      </w:r>
      <w:r>
        <w:t xml:space="preserve"> The author’s son</w:t>
      </w:r>
      <w:r w:rsidRPr="002B6572">
        <w:t xml:space="preserve"> told </w:t>
      </w:r>
      <w:r>
        <w:t xml:space="preserve">the </w:t>
      </w:r>
      <w:proofErr w:type="spellStart"/>
      <w:r w:rsidRPr="002B6572">
        <w:t>Brühl</w:t>
      </w:r>
      <w:proofErr w:type="spellEnd"/>
      <w:r w:rsidRPr="002B6572">
        <w:t xml:space="preserve"> Employment Agency</w:t>
      </w:r>
      <w:r>
        <w:t>,</w:t>
      </w:r>
      <w:r w:rsidRPr="002B6572">
        <w:t xml:space="preserve"> in an advisory meeting which took place on 12 May 2009</w:t>
      </w:r>
      <w:r>
        <w:t xml:space="preserve"> </w:t>
      </w:r>
      <w:r w:rsidRPr="002B6572">
        <w:t>that he was satisfied with the scheme</w:t>
      </w:r>
      <w:r>
        <w:t xml:space="preserve">, but he </w:t>
      </w:r>
      <w:r w:rsidRPr="002B6572">
        <w:t xml:space="preserve">discontinued </w:t>
      </w:r>
      <w:r>
        <w:t xml:space="preserve">it </w:t>
      </w:r>
      <w:r w:rsidRPr="002B6572">
        <w:t>early</w:t>
      </w:r>
      <w:r>
        <w:t xml:space="preserve"> when he moved</w:t>
      </w:r>
      <w:r w:rsidRPr="00B43B72">
        <w:t xml:space="preserve"> </w:t>
      </w:r>
      <w:r w:rsidRPr="002B6572">
        <w:t xml:space="preserve">from </w:t>
      </w:r>
      <w:proofErr w:type="spellStart"/>
      <w:r w:rsidRPr="002B6572">
        <w:t>Euskirchen</w:t>
      </w:r>
      <w:proofErr w:type="spellEnd"/>
      <w:r w:rsidRPr="002B6572">
        <w:t xml:space="preserve"> to </w:t>
      </w:r>
      <w:proofErr w:type="spellStart"/>
      <w:r w:rsidRPr="002B6572">
        <w:t>Rheinbach</w:t>
      </w:r>
      <w:proofErr w:type="spellEnd"/>
      <w:r>
        <w:t>.</w:t>
      </w:r>
      <w:r w:rsidRPr="002B6572">
        <w:t xml:space="preserve"> </w:t>
      </w:r>
      <w:r>
        <w:t>The move, which placed the author’s son</w:t>
      </w:r>
      <w:r w:rsidRPr="002B6572">
        <w:t xml:space="preserve"> within the remit of</w:t>
      </w:r>
      <w:r>
        <w:t xml:space="preserve"> the</w:t>
      </w:r>
      <w:r w:rsidRPr="002B6572">
        <w:t xml:space="preserve"> Bonn Employment Agency, did not have to lead to the discontinuation of the scheme </w:t>
      </w:r>
      <w:r>
        <w:t>and he</w:t>
      </w:r>
      <w:r w:rsidRPr="002B6572">
        <w:t xml:space="preserve"> was informed </w:t>
      </w:r>
      <w:r>
        <w:t>accordingly</w:t>
      </w:r>
      <w:r w:rsidRPr="002B6572">
        <w:t>.</w:t>
      </w:r>
    </w:p>
    <w:p w:rsidR="00BE51B3" w:rsidRPr="002B6572" w:rsidRDefault="00BE51B3" w:rsidP="00BE51B3">
      <w:pPr>
        <w:pStyle w:val="SingleTxtG"/>
        <w:spacing w:before="100" w:beforeAutospacing="1" w:after="100" w:afterAutospacing="1" w:line="240" w:lineRule="auto"/>
      </w:pPr>
      <w:r>
        <w:t>3.13</w:t>
      </w:r>
      <w:r>
        <w:tab/>
      </w:r>
      <w:r w:rsidRPr="002B6572">
        <w:t xml:space="preserve">Immediately after having moved to </w:t>
      </w:r>
      <w:proofErr w:type="spellStart"/>
      <w:r w:rsidRPr="002B6572">
        <w:t>Rheinbach</w:t>
      </w:r>
      <w:proofErr w:type="spellEnd"/>
      <w:r>
        <w:t>,</w:t>
      </w:r>
      <w:r w:rsidRPr="002B6572">
        <w:t xml:space="preserve"> on 2 July 2009, </w:t>
      </w:r>
      <w:r>
        <w:t>the author’s son</w:t>
      </w:r>
      <w:r w:rsidRPr="002B6572">
        <w:t xml:space="preserve"> attended an advisory meeting</w:t>
      </w:r>
      <w:r>
        <w:t xml:space="preserve"> with the </w:t>
      </w:r>
      <w:r w:rsidRPr="002B6572">
        <w:t xml:space="preserve">Bonn Employment Agency </w:t>
      </w:r>
      <w:r>
        <w:t>and</w:t>
      </w:r>
      <w:r w:rsidRPr="002B6572">
        <w:t xml:space="preserve"> was provided with a placement voucher for guidance by the </w:t>
      </w:r>
      <w:r>
        <w:t>IFD.</w:t>
      </w:r>
      <w:r w:rsidRPr="002B6572">
        <w:t xml:space="preserve"> </w:t>
      </w:r>
      <w:r>
        <w:t>The author’s son</w:t>
      </w:r>
      <w:r w:rsidRPr="002B6572">
        <w:t xml:space="preserve"> </w:t>
      </w:r>
      <w:r>
        <w:t xml:space="preserve">handed </w:t>
      </w:r>
      <w:r w:rsidRPr="002B6572">
        <w:t>th</w:t>
      </w:r>
      <w:r>
        <w:t>e</w:t>
      </w:r>
      <w:r w:rsidRPr="002B6572">
        <w:t xml:space="preserve"> voucher to the IFD on 6 July 2009</w:t>
      </w:r>
      <w:r>
        <w:t>. Because of the discontinuation</w:t>
      </w:r>
      <w:r w:rsidRPr="002B6572">
        <w:t xml:space="preserve"> of the payment of unemployment benefit</w:t>
      </w:r>
      <w:r>
        <w:t>s</w:t>
      </w:r>
      <w:r w:rsidRPr="002B6572">
        <w:t xml:space="preserve"> to </w:t>
      </w:r>
      <w:r>
        <w:t>the author’s son</w:t>
      </w:r>
      <w:r w:rsidRPr="002B6572">
        <w:t>, the placement voucher</w:t>
      </w:r>
      <w:r>
        <w:t xml:space="preserve"> became</w:t>
      </w:r>
      <w:r w:rsidRPr="002B6572">
        <w:t xml:space="preserve"> </w:t>
      </w:r>
      <w:r>
        <w:t>in</w:t>
      </w:r>
      <w:r w:rsidRPr="002B6572">
        <w:t>valid</w:t>
      </w:r>
      <w:r w:rsidRPr="00F16BE8">
        <w:t xml:space="preserve"> </w:t>
      </w:r>
      <w:r w:rsidRPr="002B6572">
        <w:t xml:space="preserve">as </w:t>
      </w:r>
      <w:r>
        <w:t xml:space="preserve">of </w:t>
      </w:r>
      <w:r w:rsidRPr="002B6572">
        <w:t xml:space="preserve">6 August 2009. </w:t>
      </w:r>
      <w:r>
        <w:t>A</w:t>
      </w:r>
      <w:r w:rsidRPr="002B6572">
        <w:t xml:space="preserve">t that time </w:t>
      </w:r>
      <w:r>
        <w:t>g</w:t>
      </w:r>
      <w:r w:rsidRPr="002B6572">
        <w:t xml:space="preserve">uidance could only be provided by the IFD if a valid placement voucher </w:t>
      </w:r>
      <w:r>
        <w:t>existed and the latter</w:t>
      </w:r>
      <w:r w:rsidRPr="002B6572">
        <w:t xml:space="preserve"> was contingent on drawing unemployment benefit</w:t>
      </w:r>
      <w:r>
        <w:t>s</w:t>
      </w:r>
      <w:r w:rsidRPr="002B6572">
        <w:t xml:space="preserve">. In the case of </w:t>
      </w:r>
      <w:r>
        <w:t>the author’s son</w:t>
      </w:r>
      <w:r w:rsidRPr="002B6572">
        <w:t>, the application for unemployment benefit</w:t>
      </w:r>
      <w:r>
        <w:t>s</w:t>
      </w:r>
      <w:r w:rsidRPr="002B6572">
        <w:t xml:space="preserve"> of January 2009 was decided on the basis of the documents submitted by</w:t>
      </w:r>
      <w:r>
        <w:t xml:space="preserve"> him and</w:t>
      </w:r>
      <w:r w:rsidRPr="002B6572">
        <w:t xml:space="preserve"> he was a</w:t>
      </w:r>
      <w:r>
        <w:t>llowed</w:t>
      </w:r>
      <w:r w:rsidRPr="002B6572">
        <w:t xml:space="preserve"> to claim </w:t>
      </w:r>
      <w:r>
        <w:t xml:space="preserve">such benefits </w:t>
      </w:r>
      <w:r w:rsidRPr="002B6572">
        <w:t>for 180 days. It was only in</w:t>
      </w:r>
      <w:r>
        <w:t xml:space="preserve"> the</w:t>
      </w:r>
      <w:r w:rsidRPr="002B6572">
        <w:t xml:space="preserve"> objection proceedings in December 2009 that </w:t>
      </w:r>
      <w:r>
        <w:t>the author’s son</w:t>
      </w:r>
      <w:r w:rsidRPr="002B6572">
        <w:t xml:space="preserve"> provided a further work certificate, on the basis of </w:t>
      </w:r>
      <w:r>
        <w:t>which</w:t>
      </w:r>
      <w:r w:rsidRPr="002B6572">
        <w:t xml:space="preserve"> </w:t>
      </w:r>
      <w:r>
        <w:t>his</w:t>
      </w:r>
      <w:r w:rsidRPr="002B6572">
        <w:t xml:space="preserve"> right to unemployment benefit</w:t>
      </w:r>
      <w:r>
        <w:t>s</w:t>
      </w:r>
      <w:r w:rsidRPr="002B6572">
        <w:t xml:space="preserve"> was extended until 6 February 2010. </w:t>
      </w:r>
      <w:r>
        <w:t>The author’s son</w:t>
      </w:r>
      <w:r w:rsidRPr="002B6572">
        <w:t xml:space="preserve"> was informed of this by </w:t>
      </w:r>
      <w:r>
        <w:t>an “</w:t>
      </w:r>
      <w:r w:rsidRPr="002B6572">
        <w:t>alteration notice</w:t>
      </w:r>
      <w:r>
        <w:t>”</w:t>
      </w:r>
      <w:r w:rsidRPr="002B6572">
        <w:t xml:space="preserve"> of 28 January 2010. It was no longer possible to change the fact that the placement voucher had previously become invalid</w:t>
      </w:r>
      <w:r>
        <w:t>. A further placement voucher</w:t>
      </w:r>
      <w:r w:rsidRPr="002B6572">
        <w:t xml:space="preserve"> </w:t>
      </w:r>
      <w:r>
        <w:t xml:space="preserve">could have been issued only for the period from </w:t>
      </w:r>
      <w:r w:rsidRPr="002B6572">
        <w:t>28 January 2010</w:t>
      </w:r>
      <w:r>
        <w:t xml:space="preserve"> to</w:t>
      </w:r>
      <w:r w:rsidRPr="002B6572">
        <w:t xml:space="preserve"> 6 February 2010.</w:t>
      </w:r>
      <w:r>
        <w:t xml:space="preserve"> The State party maintains that, </w:t>
      </w:r>
      <w:r w:rsidRPr="002B6572">
        <w:t>in December 2011</w:t>
      </w:r>
      <w:r>
        <w:t>, t</w:t>
      </w:r>
      <w:r w:rsidRPr="002B6572">
        <w:t xml:space="preserve">he legislature has </w:t>
      </w:r>
      <w:r>
        <w:t>made the</w:t>
      </w:r>
      <w:r w:rsidRPr="002B6572">
        <w:t xml:space="preserve"> law more flexible </w:t>
      </w:r>
      <w:r>
        <w:t>in</w:t>
      </w:r>
      <w:r w:rsidRPr="002B6572">
        <w:t xml:space="preserve"> favour of the person</w:t>
      </w:r>
      <w:r>
        <w:t>s</w:t>
      </w:r>
      <w:r w:rsidRPr="002B6572">
        <w:t xml:space="preserve"> concerned.</w:t>
      </w:r>
    </w:p>
    <w:p w:rsidR="00BE51B3" w:rsidRPr="002B6572" w:rsidRDefault="00BE51B3" w:rsidP="00BE51B3">
      <w:pPr>
        <w:pStyle w:val="SingleTxtG"/>
        <w:spacing w:before="100" w:beforeAutospacing="1" w:after="100" w:afterAutospacing="1" w:line="240" w:lineRule="auto"/>
      </w:pPr>
      <w:r>
        <w:t>3.14</w:t>
      </w:r>
      <w:r>
        <w:tab/>
      </w:r>
      <w:r w:rsidRPr="002B6572">
        <w:t>In a discussion</w:t>
      </w:r>
      <w:r>
        <w:t>,</w:t>
      </w:r>
      <w:r w:rsidRPr="002B6572">
        <w:t xml:space="preserve"> held on 14 September 2009, an advisor recommended </w:t>
      </w:r>
      <w:r>
        <w:t>the author’s son</w:t>
      </w:r>
      <w:r w:rsidRPr="002B6572">
        <w:t xml:space="preserve"> to apply to the agency competent for basic security benefits for (employable)</w:t>
      </w:r>
      <w:r w:rsidRPr="002B6572">
        <w:rPr>
          <w:i/>
        </w:rPr>
        <w:t xml:space="preserve"> </w:t>
      </w:r>
      <w:r w:rsidRPr="002B6572">
        <w:t xml:space="preserve">job-seekers for a placement </w:t>
      </w:r>
      <w:r>
        <w:t>voucher for guidance by the IFD</w:t>
      </w:r>
      <w:r w:rsidRPr="002B6572">
        <w:t xml:space="preserve">. </w:t>
      </w:r>
      <w:r>
        <w:t>The author’s son</w:t>
      </w:r>
      <w:r w:rsidRPr="002B6572">
        <w:t xml:space="preserve"> made no such application. In the </w:t>
      </w:r>
      <w:r>
        <w:t xml:space="preserve">same discussion, </w:t>
      </w:r>
      <w:r w:rsidRPr="002B6572">
        <w:t>a</w:t>
      </w:r>
      <w:r>
        <w:t xml:space="preserve"> four weeks</w:t>
      </w:r>
      <w:r w:rsidRPr="002B6572">
        <w:t xml:space="preserve"> in-company training scheme was agreed. </w:t>
      </w:r>
    </w:p>
    <w:p w:rsidR="00BE51B3" w:rsidRDefault="00BE51B3" w:rsidP="00BE51B3">
      <w:pPr>
        <w:pStyle w:val="SingleTxtG"/>
        <w:spacing w:before="100" w:beforeAutospacing="1" w:after="100" w:afterAutospacing="1" w:line="240" w:lineRule="auto"/>
      </w:pPr>
      <w:r>
        <w:t>3.15</w:t>
      </w:r>
      <w:r>
        <w:tab/>
      </w:r>
      <w:r w:rsidRPr="002B6572">
        <w:t>In response to question d), the State party submits that</w:t>
      </w:r>
      <w:r>
        <w:t xml:space="preserve"> t</w:t>
      </w:r>
      <w:r w:rsidRPr="002B6572">
        <w:t xml:space="preserve">he </w:t>
      </w:r>
      <w:r>
        <w:t>range</w:t>
      </w:r>
      <w:r w:rsidRPr="002B6572">
        <w:t xml:space="preserve"> of benefits in employment promotion in accordance with B III of the SC is highly differentiated and multifaceted. However, </w:t>
      </w:r>
      <w:r>
        <w:t xml:space="preserve">as a matter of </w:t>
      </w:r>
      <w:r w:rsidRPr="002B6572">
        <w:t>principle</w:t>
      </w:r>
      <w:r>
        <w:t>,</w:t>
      </w:r>
      <w:r w:rsidRPr="002B6572">
        <w:t xml:space="preserve"> unemployed persons with disabilities are not dealt with differently </w:t>
      </w:r>
      <w:r>
        <w:t xml:space="preserve">from </w:t>
      </w:r>
      <w:r w:rsidRPr="002B6572">
        <w:t>unemployed people without a disability</w:t>
      </w:r>
      <w:r>
        <w:t>; they</w:t>
      </w:r>
      <w:r w:rsidRPr="002B6572">
        <w:t xml:space="preserve"> are not subject</w:t>
      </w:r>
      <w:r>
        <w:t xml:space="preserve"> to a special separate system of</w:t>
      </w:r>
      <w:r w:rsidRPr="002B6572">
        <w:t xml:space="preserve"> employment promotion. It is only when disability gives rise to a special need in comparison to people without a disability that there is provision for specific benefits.</w:t>
      </w:r>
      <w:r>
        <w:t xml:space="preserve"> In particular, b</w:t>
      </w:r>
      <w:r w:rsidRPr="002B6572">
        <w:t xml:space="preserve">enefits may be provided to persons with disabilities to promote </w:t>
      </w:r>
      <w:r>
        <w:t xml:space="preserve">their </w:t>
      </w:r>
      <w:r w:rsidRPr="002B6572">
        <w:t>participation in working life as required by the nature or gravity of the disability</w:t>
      </w:r>
      <w:r>
        <w:t>, and</w:t>
      </w:r>
      <w:r w:rsidRPr="002B6572">
        <w:t xml:space="preserve"> to conserve, improve, create or restore their earning capacity (section 112(1)</w:t>
      </w:r>
      <w:r>
        <w:t>,</w:t>
      </w:r>
      <w:r w:rsidRPr="002B6572">
        <w:t xml:space="preserve"> B III SC). </w:t>
      </w:r>
    </w:p>
    <w:p w:rsidR="00BE51B3" w:rsidRPr="002B6572" w:rsidRDefault="00BE51B3" w:rsidP="00BE51B3">
      <w:pPr>
        <w:pStyle w:val="SingleTxtG"/>
        <w:spacing w:before="100" w:beforeAutospacing="1" w:after="100" w:afterAutospacing="1" w:line="240" w:lineRule="auto"/>
      </w:pPr>
      <w:r>
        <w:t>3.16</w:t>
      </w:r>
      <w:r>
        <w:tab/>
        <w:t xml:space="preserve"> The State party submits that the b</w:t>
      </w:r>
      <w:r w:rsidRPr="002B6572">
        <w:t xml:space="preserve">enefits to promote </w:t>
      </w:r>
      <w:r>
        <w:t>employment</w:t>
      </w:r>
      <w:r w:rsidRPr="002B6572">
        <w:t xml:space="preserve"> are </w:t>
      </w:r>
      <w:r>
        <w:t xml:space="preserve">divided </w:t>
      </w:r>
      <w:r w:rsidRPr="002B6572">
        <w:t>into general and special benefits. General benefits are to be claimed as a matter of priority. These are not tailored from the outset to the special needs of persons with a disability, and are also available to persons without a disability.</w:t>
      </w:r>
      <w:r w:rsidR="00D24DDB">
        <w:rPr>
          <w:rStyle w:val="FootnoteReference"/>
        </w:rPr>
        <w:footnoteReference w:id="8"/>
      </w:r>
      <w:r w:rsidRPr="002B6572">
        <w:t xml:space="preserve"> </w:t>
      </w:r>
      <w:r>
        <w:t>The special benefits</w:t>
      </w:r>
      <w:r w:rsidR="00D24DDB">
        <w:rPr>
          <w:rStyle w:val="FootnoteReference"/>
        </w:rPr>
        <w:footnoteReference w:id="9"/>
      </w:r>
      <w:r w:rsidRPr="002B6572">
        <w:t xml:space="preserve">, which can also be </w:t>
      </w:r>
      <w:r w:rsidRPr="002B6572">
        <w:lastRenderedPageBreak/>
        <w:t>provided on application as a part of a</w:t>
      </w:r>
      <w:r>
        <w:t xml:space="preserve"> </w:t>
      </w:r>
      <w:r w:rsidRPr="002B6572">
        <w:t>personal budget, are to be provided in</w:t>
      </w:r>
      <w:r>
        <w:t>stead of</w:t>
      </w:r>
      <w:r w:rsidRPr="002B6572">
        <w:t xml:space="preserve"> the general benefits, in particular to promote basic and further vocational training. The specialised training programmes </w:t>
      </w:r>
      <w:r>
        <w:t>available</w:t>
      </w:r>
      <w:r w:rsidRPr="002B6572">
        <w:t xml:space="preserve"> in this framework are individual</w:t>
      </w:r>
      <w:r>
        <w:t>ised</w:t>
      </w:r>
      <w:r w:rsidRPr="002B6572">
        <w:t xml:space="preserve">. </w:t>
      </w:r>
      <w:r>
        <w:t>N</w:t>
      </w:r>
      <w:r w:rsidRPr="002B6572">
        <w:t>eed</w:t>
      </w:r>
      <w:r>
        <w:t>s are</w:t>
      </w:r>
      <w:r w:rsidRPr="002B6572">
        <w:t xml:space="preserve"> discussed and ascertained in an individual advisory meeting. </w:t>
      </w:r>
    </w:p>
    <w:p w:rsidR="00BE51B3" w:rsidRPr="002B6572" w:rsidRDefault="00BE51B3" w:rsidP="00BE51B3">
      <w:pPr>
        <w:pStyle w:val="SingleTxtG"/>
        <w:spacing w:before="100" w:beforeAutospacing="1" w:after="100" w:afterAutospacing="1" w:line="240" w:lineRule="auto"/>
      </w:pPr>
      <w:r>
        <w:t>3.17</w:t>
      </w:r>
      <w:r>
        <w:tab/>
        <w:t xml:space="preserve"> The State party clarifies that special b</w:t>
      </w:r>
      <w:r w:rsidRPr="002B6572">
        <w:t>enefits</w:t>
      </w:r>
      <w:r>
        <w:t xml:space="preserve"> can also be implemented by a</w:t>
      </w:r>
      <w:r w:rsidRPr="002B6572">
        <w:t xml:space="preserve"> competent institution </w:t>
      </w:r>
      <w:r>
        <w:t xml:space="preserve">or </w:t>
      </w:r>
      <w:r w:rsidRPr="002B6572">
        <w:t xml:space="preserve">jointly by several </w:t>
      </w:r>
      <w:r>
        <w:t>institutions</w:t>
      </w:r>
      <w:r w:rsidRPr="002B6572">
        <w:t xml:space="preserve"> through a </w:t>
      </w:r>
      <w:r w:rsidRPr="00BF1452">
        <w:t>personal budget</w:t>
      </w:r>
      <w:r w:rsidR="00D24DDB">
        <w:rPr>
          <w:rStyle w:val="FootnoteReference"/>
        </w:rPr>
        <w:footnoteReference w:id="10"/>
      </w:r>
      <w:r w:rsidRPr="002B6572">
        <w:t xml:space="preserve">. The personal budget is not a separate benefit, but an alternative form of benefit provision. It is intended to enable the beneficiaries to </w:t>
      </w:r>
      <w:r w:rsidRPr="002B6572">
        <w:rPr>
          <w:iCs/>
        </w:rPr>
        <w:t xml:space="preserve">decide </w:t>
      </w:r>
      <w:r w:rsidRPr="002B6572">
        <w:t xml:space="preserve">what benefits they wish to take up at a specific time, </w:t>
      </w:r>
      <w:proofErr w:type="gramStart"/>
      <w:r w:rsidRPr="002B6572">
        <w:t>who</w:t>
      </w:r>
      <w:proofErr w:type="gramEnd"/>
      <w:r w:rsidRPr="002B6572">
        <w:t xml:space="preserve"> is to provide the necessary benefit or assistance, and how this is structured. Personal budgets </w:t>
      </w:r>
      <w:r>
        <w:t xml:space="preserve">usually </w:t>
      </w:r>
      <w:r w:rsidRPr="002B6572">
        <w:t>are monetary payment</w:t>
      </w:r>
      <w:r>
        <w:t>s</w:t>
      </w:r>
      <w:r w:rsidRPr="002B6572">
        <w:t xml:space="preserve"> paid on a monthly basis. The rehabilitation institutions, the long-term care insurance funds and the </w:t>
      </w:r>
      <w:r>
        <w:t>IFD</w:t>
      </w:r>
      <w:r w:rsidRPr="002B6572">
        <w:t xml:space="preserve"> are involved in provi</w:t>
      </w:r>
      <w:r>
        <w:t>ding this budget</w:t>
      </w:r>
      <w:r w:rsidRPr="002B6572">
        <w:t>, depending on the individually ascertained need</w:t>
      </w:r>
      <w:r>
        <w:t>s,</w:t>
      </w:r>
      <w:r w:rsidRPr="002B6572">
        <w:t xml:space="preserve"> as a </w:t>
      </w:r>
      <w:r>
        <w:t>“</w:t>
      </w:r>
      <w:r w:rsidRPr="002B6572">
        <w:t>bundled benefit</w:t>
      </w:r>
      <w:r>
        <w:t>”</w:t>
      </w:r>
      <w:r w:rsidRPr="002B6572">
        <w:t xml:space="preserve">. </w:t>
      </w:r>
    </w:p>
    <w:p w:rsidR="00BE51B3" w:rsidRPr="002B6572" w:rsidRDefault="00BE51B3" w:rsidP="00BE51B3">
      <w:pPr>
        <w:pStyle w:val="SingleTxtG"/>
        <w:spacing w:before="100" w:beforeAutospacing="1" w:after="100" w:afterAutospacing="1" w:line="240" w:lineRule="auto"/>
      </w:pPr>
      <w:r w:rsidRPr="005A49DA">
        <w:t>3.18</w:t>
      </w:r>
      <w:r w:rsidRPr="005A49DA">
        <w:tab/>
        <w:t xml:space="preserve">The State party submits that, on 11 May 2012, the author’s son lodged an application for a personal budget. The author’s son did not respond to an invitation for an advisory meeting from the </w:t>
      </w:r>
      <w:proofErr w:type="spellStart"/>
      <w:r w:rsidRPr="005A49DA">
        <w:t>Brühl</w:t>
      </w:r>
      <w:proofErr w:type="spellEnd"/>
      <w:r w:rsidRPr="005A49DA">
        <w:t xml:space="preserve"> Employment Agency, on 13 June 2012. He stated in a fax that he did not intend to accept any invitation until his situation had been legally clarified, and he failed to submit an application for a personal budget before the two officially set deadlines (20 June and 30 June 2012) had expired.</w:t>
      </w:r>
      <w:r w:rsidRPr="002B6572">
        <w:t xml:space="preserve"> </w:t>
      </w:r>
    </w:p>
    <w:p w:rsidR="00BE51B3" w:rsidRPr="002B6572" w:rsidRDefault="00BE51B3" w:rsidP="00BE51B3">
      <w:pPr>
        <w:pStyle w:val="SingleTxtG"/>
        <w:spacing w:before="100" w:beforeAutospacing="1" w:after="100" w:afterAutospacing="1" w:line="240" w:lineRule="auto"/>
      </w:pPr>
      <w:r w:rsidRPr="00EC45ED">
        <w:t>3.1</w:t>
      </w:r>
      <w:r>
        <w:t>9</w:t>
      </w:r>
      <w:r w:rsidRPr="00EC45ED">
        <w:tab/>
      </w:r>
      <w:r w:rsidRPr="002B6572">
        <w:t>In response to question e),</w:t>
      </w:r>
      <w:r w:rsidRPr="00EC45ED">
        <w:t xml:space="preserve"> r</w:t>
      </w:r>
      <w:r>
        <w:t xml:space="preserve">egarding the </w:t>
      </w:r>
      <w:r w:rsidRPr="00EC45ED">
        <w:t xml:space="preserve">activities undertaken by </w:t>
      </w:r>
      <w:proofErr w:type="spellStart"/>
      <w:r w:rsidRPr="00EC45ED">
        <w:t>Brühl</w:t>
      </w:r>
      <w:proofErr w:type="spellEnd"/>
      <w:r w:rsidRPr="00EC45ED">
        <w:t xml:space="preserve"> Employment Agency</w:t>
      </w:r>
      <w:r>
        <w:t>,</w:t>
      </w:r>
      <w:r w:rsidRPr="00EC45ED">
        <w:t xml:space="preserve"> the State party submits that a</w:t>
      </w:r>
      <w:r w:rsidRPr="002B6572">
        <w:t xml:space="preserve">t </w:t>
      </w:r>
      <w:r>
        <w:t>a</w:t>
      </w:r>
      <w:r w:rsidRPr="002B6572">
        <w:t xml:space="preserve"> meeting held on 22 January 2009, the need for an integration subsidy was ascertained, discussed and agreed, in the event </w:t>
      </w:r>
      <w:r>
        <w:t xml:space="preserve">the author’s son takes up </w:t>
      </w:r>
      <w:r w:rsidRPr="002B6572">
        <w:t xml:space="preserve">employment. A statement on the amount and duration of the </w:t>
      </w:r>
      <w:r>
        <w:t>subsidy</w:t>
      </w:r>
      <w:r w:rsidRPr="002B6572">
        <w:t xml:space="preserve"> </w:t>
      </w:r>
      <w:r>
        <w:t>was</w:t>
      </w:r>
      <w:r w:rsidRPr="002B6572">
        <w:t xml:space="preserve"> not possible </w:t>
      </w:r>
      <w:r>
        <w:t>at that stage,</w:t>
      </w:r>
      <w:r w:rsidRPr="002B6572">
        <w:t xml:space="preserve"> since </w:t>
      </w:r>
      <w:r>
        <w:t>it</w:t>
      </w:r>
      <w:r w:rsidRPr="002B6572">
        <w:t xml:space="preserve"> require</w:t>
      </w:r>
      <w:r>
        <w:t>d</w:t>
      </w:r>
      <w:r w:rsidRPr="002B6572">
        <w:t xml:space="preserve"> the individual integration requirements to be known in relation to a concrete workplace</w:t>
      </w:r>
      <w:r>
        <w:t xml:space="preserve">. The </w:t>
      </w:r>
      <w:proofErr w:type="spellStart"/>
      <w:r w:rsidRPr="002B6572">
        <w:t>Brühl</w:t>
      </w:r>
      <w:proofErr w:type="spellEnd"/>
      <w:r w:rsidRPr="002B6572">
        <w:t xml:space="preserve"> Employment Agency ha</w:t>
      </w:r>
      <w:r>
        <w:t xml:space="preserve">s </w:t>
      </w:r>
      <w:r w:rsidRPr="002B6572">
        <w:t xml:space="preserve">not received an enquiry </w:t>
      </w:r>
      <w:r>
        <w:t>regarding the provision of a subsidy for the author’s son</w:t>
      </w:r>
      <w:r w:rsidRPr="002B6572">
        <w:t>.</w:t>
      </w:r>
    </w:p>
    <w:p w:rsidR="00BE51B3" w:rsidRPr="002B6572" w:rsidRDefault="00BE51B3" w:rsidP="00BE51B3">
      <w:pPr>
        <w:pStyle w:val="SingleTxtG"/>
        <w:spacing w:before="100" w:beforeAutospacing="1" w:after="100" w:afterAutospacing="1" w:line="240" w:lineRule="auto"/>
      </w:pPr>
      <w:r>
        <w:t>3.20</w:t>
      </w:r>
      <w:r>
        <w:tab/>
        <w:t>R</w:t>
      </w:r>
      <w:r w:rsidRPr="00EC45ED">
        <w:t xml:space="preserve">egarding the activities undertaken by </w:t>
      </w:r>
      <w:r>
        <w:t xml:space="preserve">the </w:t>
      </w:r>
      <w:r w:rsidRPr="00EC45ED">
        <w:t>Bonn Employment Agency</w:t>
      </w:r>
      <w:r>
        <w:t>, the State party reiterates the facts related in paragraph 3.13. It clarifies that t</w:t>
      </w:r>
      <w:r w:rsidRPr="002B6572">
        <w:t xml:space="preserve">he placement voucher was </w:t>
      </w:r>
      <w:r>
        <w:t>“</w:t>
      </w:r>
      <w:r w:rsidRPr="002B6572">
        <w:t>an additional offer for the integration of unemployed persons</w:t>
      </w:r>
      <w:r>
        <w:t>”</w:t>
      </w:r>
      <w:r w:rsidRPr="002B6572">
        <w:t xml:space="preserve"> in the labour market. </w:t>
      </w:r>
    </w:p>
    <w:p w:rsidR="00BE51B3" w:rsidRPr="002B6572" w:rsidRDefault="00BE51B3" w:rsidP="00BE51B3">
      <w:pPr>
        <w:pStyle w:val="SingleTxtG"/>
        <w:spacing w:before="100" w:beforeAutospacing="1" w:after="100" w:afterAutospacing="1" w:line="240" w:lineRule="auto"/>
      </w:pPr>
      <w:r>
        <w:t>3.21</w:t>
      </w:r>
      <w:r>
        <w:tab/>
      </w:r>
      <w:r w:rsidRPr="002B6572">
        <w:t xml:space="preserve">On 18 November 2009, </w:t>
      </w:r>
      <w:r>
        <w:t>the author’s son</w:t>
      </w:r>
      <w:r w:rsidRPr="002B6572">
        <w:t xml:space="preserve"> wrote that he was</w:t>
      </w:r>
      <w:r>
        <w:t xml:space="preserve"> unable to attend the next advisory</w:t>
      </w:r>
      <w:r w:rsidRPr="002B6572">
        <w:t xml:space="preserve"> session because he was currently attending further training that had not been coordinated with or approved by the </w:t>
      </w:r>
      <w:r>
        <w:t>E</w:t>
      </w:r>
      <w:r w:rsidRPr="002B6572">
        <w:t xml:space="preserve">mployment </w:t>
      </w:r>
      <w:r>
        <w:t>A</w:t>
      </w:r>
      <w:r w:rsidRPr="002B6572">
        <w:t xml:space="preserve">gency. Since this was the third time that he had cancelled appointments, </w:t>
      </w:r>
      <w:r>
        <w:t>he</w:t>
      </w:r>
      <w:r w:rsidRPr="002B6572">
        <w:t xml:space="preserve"> had been informed that failure to attend an appointment without an important reason would lead to </w:t>
      </w:r>
      <w:r>
        <w:t>his removal</w:t>
      </w:r>
      <w:r w:rsidRPr="002B6572">
        <w:t xml:space="preserve"> from the register, and </w:t>
      </w:r>
      <w:r>
        <w:t>that as</w:t>
      </w:r>
      <w:r w:rsidRPr="002B6572">
        <w:t xml:space="preserve"> the training had not been coordinated with </w:t>
      </w:r>
      <w:r>
        <w:t>the</w:t>
      </w:r>
      <w:r w:rsidRPr="002B6572">
        <w:t xml:space="preserve"> Agency, he was considered to be no longer available for the labour market</w:t>
      </w:r>
      <w:r>
        <w:t xml:space="preserve"> and </w:t>
      </w:r>
      <w:r w:rsidRPr="002B6572">
        <w:t xml:space="preserve">removed from the register as </w:t>
      </w:r>
      <w:r>
        <w:t xml:space="preserve">of </w:t>
      </w:r>
      <w:r w:rsidRPr="002B6572">
        <w:t xml:space="preserve">19 November 2009.  </w:t>
      </w:r>
    </w:p>
    <w:p w:rsidR="00BE51B3" w:rsidRPr="002B6572" w:rsidRDefault="00BE51B3" w:rsidP="00BE51B3">
      <w:pPr>
        <w:pStyle w:val="SingleTxtG"/>
        <w:spacing w:before="100" w:beforeAutospacing="1" w:after="100" w:afterAutospacing="1" w:line="240" w:lineRule="auto"/>
      </w:pPr>
      <w:r w:rsidRPr="000B5572">
        <w:t>3.2</w:t>
      </w:r>
      <w:r>
        <w:t>2</w:t>
      </w:r>
      <w:r w:rsidRPr="000B5572">
        <w:tab/>
      </w:r>
      <w:r w:rsidRPr="002B6572">
        <w:t>In response to question f), the State party submits that</w:t>
      </w:r>
      <w:r w:rsidRPr="000B5572">
        <w:t xml:space="preserve"> a</w:t>
      </w:r>
      <w:r w:rsidRPr="002B6572">
        <w:t xml:space="preserve">t times, the </w:t>
      </w:r>
      <w:r>
        <w:t>author’s son</w:t>
      </w:r>
      <w:r w:rsidRPr="002B6572">
        <w:t xml:space="preserve"> </w:t>
      </w:r>
      <w:r>
        <w:t xml:space="preserve">was not </w:t>
      </w:r>
      <w:r w:rsidRPr="002B6572">
        <w:t>willing to cooperate with t</w:t>
      </w:r>
      <w:r>
        <w:t>he state agencies</w:t>
      </w:r>
      <w:r w:rsidRPr="002B6572">
        <w:t>.</w:t>
      </w:r>
      <w:r>
        <w:t xml:space="preserve"> It maintains that “h</w:t>
      </w:r>
      <w:r w:rsidRPr="002B6572">
        <w:t>is commitment to his own vocational advancement deserves recognition, but the high-handedness of his conduct towards the employment agency prevented concerted, holistic guidance being provided by the employment agency.</w:t>
      </w:r>
      <w:r>
        <w:t xml:space="preserve">” </w:t>
      </w:r>
      <w:r w:rsidRPr="002B6572">
        <w:t>In order to guarantee effective work placement, section 138</w:t>
      </w:r>
      <w:r>
        <w:t>(1),</w:t>
      </w:r>
      <w:r w:rsidRPr="002B6572">
        <w:t xml:space="preserve"> B III SC </w:t>
      </w:r>
      <w:r>
        <w:t>requires</w:t>
      </w:r>
      <w:r w:rsidRPr="002B6572">
        <w:t xml:space="preserve"> the availability of unemployed persons for </w:t>
      </w:r>
      <w:r>
        <w:t>an eventual j</w:t>
      </w:r>
      <w:r w:rsidRPr="002B6572">
        <w:t>ob placement</w:t>
      </w:r>
      <w:r>
        <w:t xml:space="preserve">. </w:t>
      </w:r>
      <w:r w:rsidRPr="002B6572">
        <w:t xml:space="preserve">Eligible persons of working age may not leave without permission the area in which </w:t>
      </w:r>
      <w:r>
        <w:t>they</w:t>
      </w:r>
      <w:r w:rsidRPr="002B6572">
        <w:t xml:space="preserve"> </w:t>
      </w:r>
      <w:r w:rsidRPr="002B6572">
        <w:lastRenderedPageBreak/>
        <w:t>can rapidly respond to enquiries.</w:t>
      </w:r>
      <w:r>
        <w:t xml:space="preserve"> Permission</w:t>
      </w:r>
      <w:r w:rsidRPr="002B6572">
        <w:t xml:space="preserve"> is to be granted as a matter of principle if there is an im</w:t>
      </w:r>
      <w:r>
        <w:t>portant reason to be outside this</w:t>
      </w:r>
      <w:r w:rsidRPr="002B6572">
        <w:t xml:space="preserve"> area. </w:t>
      </w:r>
      <w:r>
        <w:t xml:space="preserve">Permission </w:t>
      </w:r>
      <w:r w:rsidRPr="002B6572">
        <w:t>can also be granted</w:t>
      </w:r>
      <w:r>
        <w:t xml:space="preserve"> for</w:t>
      </w:r>
      <w:r w:rsidRPr="002B6572">
        <w:t xml:space="preserve"> a period of three weeks per calendar year without there being any important reason</w:t>
      </w:r>
      <w:r>
        <w:t>.</w:t>
      </w:r>
      <w:r w:rsidRPr="002B6572">
        <w:t xml:space="preserve"> On 30 March 2009, </w:t>
      </w:r>
      <w:r>
        <w:t>the author’s son</w:t>
      </w:r>
      <w:r w:rsidRPr="002B6572">
        <w:t xml:space="preserve"> applied to leave the </w:t>
      </w:r>
      <w:r>
        <w:t>area</w:t>
      </w:r>
      <w:r w:rsidRPr="002B6572">
        <w:t xml:space="preserve"> from 31 March to 3 April 2009</w:t>
      </w:r>
      <w:r>
        <w:t xml:space="preserve">, but he left the </w:t>
      </w:r>
      <w:r w:rsidRPr="002B6572">
        <w:t xml:space="preserve">area </w:t>
      </w:r>
      <w:r>
        <w:t>before</w:t>
      </w:r>
      <w:r w:rsidRPr="002B6572">
        <w:t xml:space="preserve"> a decision </w:t>
      </w:r>
      <w:r>
        <w:t>was</w:t>
      </w:r>
      <w:r w:rsidRPr="002B6572">
        <w:t xml:space="preserve"> taken </w:t>
      </w:r>
      <w:r>
        <w:t>whether to grant him such permission</w:t>
      </w:r>
      <w:r w:rsidRPr="002B6572">
        <w:t>.</w:t>
      </w:r>
    </w:p>
    <w:p w:rsidR="00BE51B3" w:rsidRPr="00BE027F" w:rsidRDefault="00BE51B3" w:rsidP="00BE51B3">
      <w:pPr>
        <w:pStyle w:val="SingleTxtG"/>
        <w:spacing w:before="100" w:beforeAutospacing="1" w:after="100" w:afterAutospacing="1" w:line="240" w:lineRule="auto"/>
      </w:pPr>
      <w:r>
        <w:t>3.23</w:t>
      </w:r>
      <w:r>
        <w:tab/>
        <w:t>Further,</w:t>
      </w:r>
      <w:r w:rsidRPr="002B6572">
        <w:t xml:space="preserve"> on 19 April 2009</w:t>
      </w:r>
      <w:r>
        <w:t>,</w:t>
      </w:r>
      <w:r w:rsidRPr="002B6572">
        <w:t xml:space="preserve"> </w:t>
      </w:r>
      <w:r>
        <w:t>the author’s son</w:t>
      </w:r>
      <w:r w:rsidRPr="002B6572">
        <w:t xml:space="preserve"> stated by e-mail that he would be in employment</w:t>
      </w:r>
      <w:r>
        <w:t xml:space="preserve"> for</w:t>
      </w:r>
      <w:r w:rsidRPr="002B6572">
        <w:t xml:space="preserve"> fewer than 15 hours per week</w:t>
      </w:r>
      <w:r>
        <w:t>,</w:t>
      </w:r>
      <w:r w:rsidRPr="002B6572">
        <w:t xml:space="preserve"> for four weeks</w:t>
      </w:r>
      <w:r>
        <w:t>,</w:t>
      </w:r>
      <w:r w:rsidRPr="002B6572">
        <w:t xml:space="preserve"> starting </w:t>
      </w:r>
      <w:r>
        <w:t xml:space="preserve">on </w:t>
      </w:r>
      <w:r w:rsidRPr="002B6572">
        <w:t>20 April 2009.</w:t>
      </w:r>
      <w:r>
        <w:t xml:space="preserve"> The State party maintains that</w:t>
      </w:r>
      <w:r w:rsidRPr="002B6572">
        <w:t xml:space="preserve"> </w:t>
      </w:r>
      <w:r>
        <w:t>s</w:t>
      </w:r>
      <w:r w:rsidRPr="002B6572">
        <w:t xml:space="preserve">uch independent action on </w:t>
      </w:r>
      <w:r w:rsidRPr="00542026">
        <w:t>the part of the author’s son was “harmful to the successful implementation of the placement measure”. Further, he failed to comply with a personal invitation to attend an information event on 4 June 2009. It was not until 15 June 2009 that he submitted a sick leave certificate for th</w:t>
      </w:r>
      <w:r>
        <w:t>e 4 June 2009 appointment.</w:t>
      </w:r>
      <w:r w:rsidRPr="00BE027F">
        <w:t xml:space="preserve"> </w:t>
      </w:r>
      <w:r w:rsidRPr="00542026">
        <w:t xml:space="preserve">He </w:t>
      </w:r>
      <w:r>
        <w:t xml:space="preserve">also </w:t>
      </w:r>
      <w:r w:rsidRPr="00542026">
        <w:t>failed to attend an appointment on 10 June 2009 to which he had been invited on 4 June 2009.</w:t>
      </w:r>
      <w:r w:rsidRPr="00BE027F">
        <w:t xml:space="preserve"> The State party further refers to the failure of the auth</w:t>
      </w:r>
      <w:r w:rsidR="00DB7041">
        <w:t xml:space="preserve">or’s son to appear at meetings </w:t>
      </w:r>
      <w:r w:rsidRPr="00BE027F">
        <w:t>and to submit documents in 2011 and in 2012.</w:t>
      </w:r>
    </w:p>
    <w:p w:rsidR="00BE51B3" w:rsidRPr="002B6572" w:rsidRDefault="00BE51B3" w:rsidP="00BE51B3">
      <w:pPr>
        <w:pStyle w:val="SingleTxtG"/>
        <w:spacing w:before="100" w:beforeAutospacing="1" w:after="100" w:afterAutospacing="1" w:line="240" w:lineRule="auto"/>
      </w:pPr>
      <w:r>
        <w:t>3.24</w:t>
      </w:r>
      <w:r>
        <w:tab/>
      </w:r>
      <w:r w:rsidRPr="002B6572">
        <w:t>In response to question g), the State party submits that</w:t>
      </w:r>
      <w:r w:rsidRPr="00E417CA">
        <w:t>, o</w:t>
      </w:r>
      <w:r w:rsidRPr="002B6572">
        <w:t xml:space="preserve">n 12 October 2011, </w:t>
      </w:r>
      <w:r>
        <w:t>the author’s son</w:t>
      </w:r>
      <w:r w:rsidRPr="002B6572">
        <w:t xml:space="preserve"> received via </w:t>
      </w:r>
      <w:proofErr w:type="spellStart"/>
      <w:r w:rsidRPr="002B6572">
        <w:t>Brühl</w:t>
      </w:r>
      <w:proofErr w:type="spellEnd"/>
      <w:r w:rsidRPr="002B6572">
        <w:t xml:space="preserve"> Employment Agency a </w:t>
      </w:r>
      <w:r>
        <w:t>“</w:t>
      </w:r>
      <w:r w:rsidRPr="002B6572">
        <w:t xml:space="preserve">job </w:t>
      </w:r>
      <w:r>
        <w:t>offer”</w:t>
      </w:r>
      <w:r w:rsidRPr="002B6572">
        <w:t xml:space="preserve"> from Thomas Philips </w:t>
      </w:r>
      <w:proofErr w:type="spellStart"/>
      <w:r w:rsidRPr="002B6572">
        <w:t>Sonderpostenmarkt</w:t>
      </w:r>
      <w:proofErr w:type="spellEnd"/>
      <w:r w:rsidRPr="002B6572">
        <w:t xml:space="preserve">. Although he </w:t>
      </w:r>
      <w:r>
        <w:t xml:space="preserve">had </w:t>
      </w:r>
      <w:r w:rsidRPr="002B6572">
        <w:t xml:space="preserve">stated by letter of 24 October 2011 that he did not require any further activities on the part of </w:t>
      </w:r>
      <w:proofErr w:type="spellStart"/>
      <w:r w:rsidRPr="002B6572">
        <w:t>Brühl</w:t>
      </w:r>
      <w:proofErr w:type="spellEnd"/>
      <w:r w:rsidRPr="002B6572">
        <w:t xml:space="preserve"> Employment Agency, </w:t>
      </w:r>
      <w:r>
        <w:t xml:space="preserve">three more “job offers” were sent to him, but he </w:t>
      </w:r>
      <w:r w:rsidRPr="002B6572">
        <w:t>failed to apply for two of the</w:t>
      </w:r>
      <w:r>
        <w:t>m</w:t>
      </w:r>
      <w:r w:rsidRPr="002B6572">
        <w:t>.</w:t>
      </w:r>
    </w:p>
    <w:p w:rsidR="00BE51B3" w:rsidRPr="002B6572" w:rsidRDefault="00BE51B3" w:rsidP="00BE51B3">
      <w:pPr>
        <w:pStyle w:val="SingleTxtG"/>
        <w:spacing w:before="100" w:beforeAutospacing="1" w:after="100" w:afterAutospacing="1" w:line="240" w:lineRule="auto"/>
      </w:pPr>
      <w:r>
        <w:t>3.25</w:t>
      </w:r>
      <w:r>
        <w:tab/>
      </w:r>
      <w:r w:rsidRPr="002B6572">
        <w:t>In response to question h), the State party submits that</w:t>
      </w:r>
      <w:r>
        <w:t xml:space="preserve"> t</w:t>
      </w:r>
      <w:r w:rsidRPr="002B6572">
        <w:t xml:space="preserve">he </w:t>
      </w:r>
      <w:r>
        <w:t>files of the author’s son</w:t>
      </w:r>
      <w:r w:rsidRPr="002B6572">
        <w:t xml:space="preserve"> were not lost at any time</w:t>
      </w:r>
      <w:r>
        <w:t>, but that “i</w:t>
      </w:r>
      <w:r w:rsidRPr="002B6572">
        <w:t>t was merely unclear between mid-May 2011 and mid-July 2011 as to where the files were</w:t>
      </w:r>
      <w:r>
        <w:t>”</w:t>
      </w:r>
      <w:r w:rsidRPr="002B6572">
        <w:t xml:space="preserve">. </w:t>
      </w:r>
      <w:r>
        <w:t>B</w:t>
      </w:r>
      <w:r w:rsidRPr="002B6572">
        <w:t>y</w:t>
      </w:r>
      <w:r>
        <w:t xml:space="preserve"> a</w:t>
      </w:r>
      <w:r w:rsidRPr="002B6572">
        <w:t xml:space="preserve"> letter of 11 July 2011</w:t>
      </w:r>
      <w:r>
        <w:t xml:space="preserve">, </w:t>
      </w:r>
      <w:r w:rsidRPr="002B6572">
        <w:t xml:space="preserve">the </w:t>
      </w:r>
      <w:r>
        <w:t>E</w:t>
      </w:r>
      <w:r w:rsidRPr="002B6572">
        <w:t xml:space="preserve">mployment </w:t>
      </w:r>
      <w:r>
        <w:t>A</w:t>
      </w:r>
      <w:r w:rsidRPr="002B6572">
        <w:t xml:space="preserve">gency in </w:t>
      </w:r>
      <w:proofErr w:type="spellStart"/>
      <w:r w:rsidRPr="002B6572">
        <w:t>Brühl</w:t>
      </w:r>
      <w:proofErr w:type="spellEnd"/>
      <w:r w:rsidRPr="002B6572">
        <w:t xml:space="preserve"> stated that the four volumes </w:t>
      </w:r>
      <w:r>
        <w:t>were with them and</w:t>
      </w:r>
      <w:r w:rsidRPr="002B6572">
        <w:t xml:space="preserve"> forwarded </w:t>
      </w:r>
      <w:r>
        <w:t>the documents</w:t>
      </w:r>
      <w:r w:rsidRPr="002B6572">
        <w:t xml:space="preserve"> to </w:t>
      </w:r>
      <w:r>
        <w:t xml:space="preserve">the </w:t>
      </w:r>
      <w:r w:rsidRPr="002B6572">
        <w:t>Cologne Social Court.</w:t>
      </w:r>
    </w:p>
    <w:p w:rsidR="00BE51B3" w:rsidRPr="002B6572" w:rsidRDefault="00BE51B3" w:rsidP="00BE51B3">
      <w:pPr>
        <w:pStyle w:val="SingleTxtG"/>
        <w:spacing w:before="100" w:beforeAutospacing="1" w:after="100" w:afterAutospacing="1" w:line="240" w:lineRule="auto"/>
      </w:pPr>
      <w:r>
        <w:t>3.26</w:t>
      </w:r>
      <w:r>
        <w:tab/>
      </w:r>
      <w:r w:rsidRPr="002B6572">
        <w:t xml:space="preserve">In response to question </w:t>
      </w:r>
      <w:proofErr w:type="spellStart"/>
      <w:r w:rsidRPr="002B6572">
        <w:t>i</w:t>
      </w:r>
      <w:proofErr w:type="spellEnd"/>
      <w:r w:rsidRPr="002B6572">
        <w:t>), the State party submits that</w:t>
      </w:r>
      <w:r>
        <w:t xml:space="preserve"> t</w:t>
      </w:r>
      <w:r w:rsidRPr="002B6572">
        <w:t xml:space="preserve">he inclusion of persons with disabilities in the labour market is a fundamental concern of </w:t>
      </w:r>
      <w:r>
        <w:t>its</w:t>
      </w:r>
      <w:r w:rsidRPr="002B6572">
        <w:t xml:space="preserve"> policy</w:t>
      </w:r>
      <w:r>
        <w:t>.</w:t>
      </w:r>
      <w:r w:rsidRPr="002B6572">
        <w:t xml:space="preserve"> </w:t>
      </w:r>
      <w:r>
        <w:t xml:space="preserve">Persons with disabilities </w:t>
      </w:r>
      <w:r w:rsidRPr="002B6572">
        <w:t xml:space="preserve">have access to a differentiated system encompassing a large number of state benefits in order to enable </w:t>
      </w:r>
      <w:r>
        <w:t>them</w:t>
      </w:r>
      <w:r w:rsidRPr="002B6572">
        <w:t xml:space="preserve"> to </w:t>
      </w:r>
      <w:r>
        <w:t>gain employment</w:t>
      </w:r>
      <w:r w:rsidRPr="002B6572">
        <w:t>.</w:t>
      </w:r>
      <w:r>
        <w:t xml:space="preserve"> B</w:t>
      </w:r>
      <w:r w:rsidRPr="002B6572">
        <w:t xml:space="preserve">oth public and private employers are statutorily obliged to carry out various measures </w:t>
      </w:r>
      <w:r>
        <w:t>aiming at</w:t>
      </w:r>
      <w:r w:rsidRPr="002B6572">
        <w:t xml:space="preserve"> the</w:t>
      </w:r>
      <w:r>
        <w:t xml:space="preserve">ir </w:t>
      </w:r>
      <w:r w:rsidRPr="002B6572">
        <w:t xml:space="preserve">inclusion in the labour market. </w:t>
      </w:r>
      <w:r>
        <w:t>The State party maintains that t</w:t>
      </w:r>
      <w:r w:rsidRPr="002B6572">
        <w:t xml:space="preserve">he </w:t>
      </w:r>
      <w:r>
        <w:t>author’s son</w:t>
      </w:r>
      <w:r w:rsidRPr="002B6572">
        <w:t xml:space="preserve"> was and remains entitled to all tools from </w:t>
      </w:r>
      <w:r w:rsidRPr="002B6572">
        <w:rPr>
          <w:bCs/>
        </w:rPr>
        <w:t>B III S</w:t>
      </w:r>
      <w:r>
        <w:rPr>
          <w:bCs/>
        </w:rPr>
        <w:t>C</w:t>
      </w:r>
      <w:r w:rsidRPr="002B6572">
        <w:rPr>
          <w:bCs/>
        </w:rPr>
        <w:t xml:space="preserve"> (Employment promotion) </w:t>
      </w:r>
      <w:r w:rsidRPr="002B6572">
        <w:t xml:space="preserve">and </w:t>
      </w:r>
      <w:r w:rsidRPr="002B6572">
        <w:rPr>
          <w:bCs/>
        </w:rPr>
        <w:t>B IX S</w:t>
      </w:r>
      <w:r>
        <w:rPr>
          <w:bCs/>
        </w:rPr>
        <w:t>C</w:t>
      </w:r>
      <w:r w:rsidRPr="002B6572">
        <w:rPr>
          <w:bCs/>
        </w:rPr>
        <w:t xml:space="preserve"> (Rehabilitation and participation of persons with </w:t>
      </w:r>
      <w:r w:rsidRPr="002B6572">
        <w:t>disabilities</w:t>
      </w:r>
      <w:r w:rsidRPr="002B6572">
        <w:rPr>
          <w:bCs/>
        </w:rPr>
        <w:t xml:space="preserve">) that </w:t>
      </w:r>
      <w:r>
        <w:rPr>
          <w:bCs/>
        </w:rPr>
        <w:t>“</w:t>
      </w:r>
      <w:r w:rsidRPr="002B6572">
        <w:rPr>
          <w:bCs/>
        </w:rPr>
        <w:t xml:space="preserve">are </w:t>
      </w:r>
      <w:r w:rsidRPr="002B6572">
        <w:t>expedient for him</w:t>
      </w:r>
      <w:r>
        <w:t>”</w:t>
      </w:r>
      <w:r w:rsidRPr="002B6572">
        <w:t>.</w:t>
      </w:r>
      <w:r>
        <w:t xml:space="preserve"> </w:t>
      </w:r>
    </w:p>
    <w:p w:rsidR="00BE51B3" w:rsidRDefault="00BE51B3" w:rsidP="00BE51B3">
      <w:pPr>
        <w:pStyle w:val="SingleTxtG"/>
        <w:spacing w:before="100" w:beforeAutospacing="1" w:after="100" w:afterAutospacing="1" w:line="240" w:lineRule="auto"/>
      </w:pPr>
      <w:r w:rsidRPr="001E49F4">
        <w:t>3.2</w:t>
      </w:r>
      <w:r>
        <w:t>7</w:t>
      </w:r>
      <w:r w:rsidRPr="001E49F4">
        <w:tab/>
        <w:t>The State party explains that on certain issues</w:t>
      </w:r>
      <w:r>
        <w:t>,</w:t>
      </w:r>
      <w:r w:rsidRPr="001E49F4">
        <w:t xml:space="preserve"> the administration </w:t>
      </w:r>
      <w:r>
        <w:t xml:space="preserve">is granted discretion to decide how to implement </w:t>
      </w:r>
      <w:r w:rsidRPr="001E49F4">
        <w:t>the law</w:t>
      </w:r>
      <w:r>
        <w:t xml:space="preserve"> and that this discretion must be </w:t>
      </w:r>
      <w:r w:rsidRPr="001E49F4">
        <w:t>“in line with the purpose of the empowerment and comply with the statutory limits of discretion”.</w:t>
      </w:r>
      <w:r w:rsidRPr="002B6572">
        <w:t xml:space="preserve"> </w:t>
      </w:r>
      <w:r>
        <w:t>Violations of the above rule would be: exceed</w:t>
      </w:r>
      <w:r w:rsidRPr="002B6572">
        <w:t>ing discretion</w:t>
      </w:r>
      <w:r>
        <w:t>; “</w:t>
      </w:r>
      <w:r w:rsidRPr="002B6572">
        <w:t>under-achieving of discretion if the administration has assessed its discretion too narrowly</w:t>
      </w:r>
      <w:r>
        <w:t>”;</w:t>
      </w:r>
      <w:r w:rsidRPr="002B6572">
        <w:t xml:space="preserve"> failure to exercise discretion</w:t>
      </w:r>
      <w:r>
        <w:t>; ab</w:t>
      </w:r>
      <w:r w:rsidRPr="002B6572">
        <w:rPr>
          <w:iCs/>
        </w:rPr>
        <w:t xml:space="preserve">use </w:t>
      </w:r>
      <w:r w:rsidRPr="002B6572">
        <w:t xml:space="preserve">or </w:t>
      </w:r>
      <w:r w:rsidRPr="002B6572">
        <w:rPr>
          <w:iCs/>
        </w:rPr>
        <w:t>misuse of discretion</w:t>
      </w:r>
      <w:r>
        <w:rPr>
          <w:iCs/>
        </w:rPr>
        <w:t xml:space="preserve"> “</w:t>
      </w:r>
      <w:r w:rsidRPr="002B6572">
        <w:rPr>
          <w:iCs/>
        </w:rPr>
        <w:t>if</w:t>
      </w:r>
      <w:r w:rsidRPr="002B6572">
        <w:t xml:space="preserve"> the aspects relevant to the exercise of discretion according to the law are not taken into account, or not all aspects, or not sufficient aspects, are considered, or if improper or inadmissible aspects are considered, or indeed if the relevant facts are not fully ascertained</w:t>
      </w:r>
      <w:r>
        <w:t>”</w:t>
      </w:r>
      <w:r w:rsidRPr="002B6572">
        <w:t>. There is a legal right to the duty-bound exercise of discretion (section 39</w:t>
      </w:r>
      <w:r>
        <w:t>(1),</w:t>
      </w:r>
      <w:r w:rsidRPr="002B6572">
        <w:t xml:space="preserve"> B I S</w:t>
      </w:r>
      <w:r>
        <w:t>C</w:t>
      </w:r>
      <w:r w:rsidRPr="002B6572">
        <w:t xml:space="preserve">). </w:t>
      </w:r>
      <w:r>
        <w:t>T</w:t>
      </w:r>
      <w:r w:rsidRPr="002B6572">
        <w:t xml:space="preserve">he control of administrative discretionary decisions </w:t>
      </w:r>
      <w:r>
        <w:t xml:space="preserve">is </w:t>
      </w:r>
      <w:r w:rsidRPr="002B6572">
        <w:t xml:space="preserve">implemented by </w:t>
      </w:r>
      <w:r>
        <w:t>the court</w:t>
      </w:r>
      <w:r w:rsidRPr="002B6572">
        <w:t xml:space="preserve">. </w:t>
      </w:r>
    </w:p>
    <w:p w:rsidR="00BE51B3" w:rsidRDefault="00BE51B3" w:rsidP="00BE51B3">
      <w:pPr>
        <w:pStyle w:val="SingleTxtG"/>
        <w:spacing w:before="100" w:beforeAutospacing="1" w:after="100" w:afterAutospacing="1" w:line="240" w:lineRule="auto"/>
      </w:pPr>
      <w:r>
        <w:t>3.28</w:t>
      </w:r>
      <w:r>
        <w:tab/>
        <w:t xml:space="preserve">The State party submits that </w:t>
      </w:r>
      <w:r w:rsidRPr="002B6572">
        <w:t xml:space="preserve">persons with disabilities have a right to </w:t>
      </w:r>
      <w:r w:rsidRPr="001E49F4">
        <w:t>be provided with information and advice</w:t>
      </w:r>
      <w:r w:rsidRPr="002B6572">
        <w:rPr>
          <w:bCs/>
        </w:rPr>
        <w:t xml:space="preserve"> </w:t>
      </w:r>
      <w:r>
        <w:t>on</w:t>
      </w:r>
      <w:r w:rsidRPr="002B6572">
        <w:t xml:space="preserve"> </w:t>
      </w:r>
      <w:r>
        <w:t>t</w:t>
      </w:r>
      <w:r w:rsidRPr="002B6572">
        <w:t xml:space="preserve">he selection of an occupation, the possibilities of </w:t>
      </w:r>
      <w:r w:rsidRPr="002B6572">
        <w:lastRenderedPageBreak/>
        <w:t xml:space="preserve">vocational training, </w:t>
      </w:r>
      <w:r>
        <w:t xml:space="preserve">and </w:t>
      </w:r>
      <w:r w:rsidRPr="002B6572">
        <w:t xml:space="preserve">the </w:t>
      </w:r>
      <w:r>
        <w:t xml:space="preserve">employment </w:t>
      </w:r>
      <w:r w:rsidRPr="002B6572">
        <w:t>benefits</w:t>
      </w:r>
      <w:r>
        <w:t>.</w:t>
      </w:r>
      <w:r w:rsidR="007368E3">
        <w:rPr>
          <w:rStyle w:val="FootnoteReference"/>
        </w:rPr>
        <w:footnoteReference w:id="11"/>
      </w:r>
      <w:r>
        <w:t xml:space="preserve"> </w:t>
      </w:r>
      <w:r w:rsidRPr="002B6572">
        <w:t xml:space="preserve">Additionally, persons with disabilities have a right to </w:t>
      </w:r>
      <w:r w:rsidRPr="004F4EAF">
        <w:t>job placement benefits</w:t>
      </w:r>
      <w:r w:rsidRPr="002B6572">
        <w:t xml:space="preserve">, which are intended to bring </w:t>
      </w:r>
      <w:r>
        <w:t>them</w:t>
      </w:r>
      <w:r w:rsidRPr="002B6572">
        <w:t xml:space="preserve"> and employers together in order to establish a training or employment relationship. Job-seekers with severe disabiliti</w:t>
      </w:r>
      <w:r>
        <w:t>es have absolute priority in that regard</w:t>
      </w:r>
      <w:r w:rsidRPr="002B6572">
        <w:t>.</w:t>
      </w:r>
      <w:r w:rsidR="007368E3">
        <w:rPr>
          <w:rStyle w:val="FootnoteReference"/>
        </w:rPr>
        <w:footnoteReference w:id="12"/>
      </w:r>
      <w:r>
        <w:t xml:space="preserve"> Possible benefits are: a</w:t>
      </w:r>
      <w:r w:rsidRPr="002B6572">
        <w:t xml:space="preserve"> </w:t>
      </w:r>
      <w:r w:rsidRPr="004F4EAF">
        <w:t>placement budget</w:t>
      </w:r>
      <w:r>
        <w:t xml:space="preserve"> </w:t>
      </w:r>
      <w:r w:rsidRPr="002B6572">
        <w:rPr>
          <w:bCs/>
        </w:rPr>
        <w:t xml:space="preserve">to help </w:t>
      </w:r>
      <w:r>
        <w:rPr>
          <w:bCs/>
        </w:rPr>
        <w:t xml:space="preserve">the </w:t>
      </w:r>
      <w:r w:rsidRPr="002B6572">
        <w:rPr>
          <w:bCs/>
        </w:rPr>
        <w:t xml:space="preserve">unemployed persons initiate </w:t>
      </w:r>
      <w:r w:rsidRPr="002B6572">
        <w:t>or take up employment subject to compulsory insurance</w:t>
      </w:r>
      <w:r>
        <w:t xml:space="preserve">, </w:t>
      </w:r>
      <w:r w:rsidRPr="002B6572">
        <w:t>refunding application costs incurred in compiling application documents, meeting travel expenses to attend interviews</w:t>
      </w:r>
      <w:r w:rsidRPr="002B6572">
        <w:rPr>
          <w:iCs/>
        </w:rPr>
        <w:t>, granting travel subsidies for commutes between home and work, paying separation costs and moving assistance</w:t>
      </w:r>
      <w:r w:rsidRPr="002B6572">
        <w:rPr>
          <w:i/>
          <w:iCs/>
        </w:rPr>
        <w:t>.</w:t>
      </w:r>
      <w:r w:rsidRPr="002B6572">
        <w:t xml:space="preserve"> </w:t>
      </w:r>
      <w:r>
        <w:t xml:space="preserve">Such benefits are awarded at the </w:t>
      </w:r>
      <w:r w:rsidRPr="002B6572">
        <w:t>discretion of the employment agency</w:t>
      </w:r>
      <w:r>
        <w:t xml:space="preserve">. Another possible benefit is paying to an employer up to 80% of the training allowance for a </w:t>
      </w:r>
      <w:r w:rsidRPr="002B6572">
        <w:t>person with a disability</w:t>
      </w:r>
      <w:r>
        <w:t>. E</w:t>
      </w:r>
      <w:r w:rsidRPr="002B6572">
        <w:t xml:space="preserve">mployers with 20 staff or more are </w:t>
      </w:r>
      <w:r w:rsidRPr="004F4EAF">
        <w:t xml:space="preserve">obliged to employ persons with severe disabilities in at least </w:t>
      </w:r>
      <w:r>
        <w:t>5%</w:t>
      </w:r>
      <w:r w:rsidRPr="004F4EAF">
        <w:t xml:space="preserve"> of posts</w:t>
      </w:r>
      <w:r>
        <w:t>,</w:t>
      </w:r>
      <w:r w:rsidRPr="002B6572">
        <w:t xml:space="preserve"> regularly give account to the administration on the employment of persons with disabilities and pay a compensatory levy in case of breaches of their obligation</w:t>
      </w:r>
      <w:r>
        <w:t>. T</w:t>
      </w:r>
      <w:r w:rsidRPr="002B6572">
        <w:t>he wage</w:t>
      </w:r>
      <w:r>
        <w:t>s</w:t>
      </w:r>
      <w:r w:rsidRPr="002B6572">
        <w:t xml:space="preserve"> for </w:t>
      </w:r>
      <w:r>
        <w:t>a</w:t>
      </w:r>
      <w:r w:rsidRPr="002B6572">
        <w:t xml:space="preserve"> </w:t>
      </w:r>
      <w:r w:rsidRPr="004F4EAF">
        <w:t>time-limited trial employment</w:t>
      </w:r>
      <w:r w:rsidRPr="002B6572">
        <w:t xml:space="preserve"> of persons with disabilities can be assumed </w:t>
      </w:r>
      <w:r>
        <w:t xml:space="preserve">for </w:t>
      </w:r>
      <w:r w:rsidRPr="002B6572">
        <w:t>up to three months if this increases the likelihood of thei</w:t>
      </w:r>
      <w:r>
        <w:t>r participating in working life</w:t>
      </w:r>
      <w:r w:rsidRPr="002B6572">
        <w:t>.</w:t>
      </w:r>
      <w:r>
        <w:t xml:space="preserve"> </w:t>
      </w:r>
    </w:p>
    <w:p w:rsidR="00BE51B3" w:rsidRDefault="00BE51B3" w:rsidP="00BE51B3">
      <w:pPr>
        <w:pStyle w:val="SingleTxtG"/>
        <w:spacing w:before="100" w:beforeAutospacing="1" w:after="100" w:afterAutospacing="1" w:line="240" w:lineRule="auto"/>
        <w:rPr>
          <w:b/>
        </w:rPr>
      </w:pPr>
      <w:r>
        <w:t>3.29</w:t>
      </w:r>
      <w:r>
        <w:tab/>
        <w:t>The State party further submits that if</w:t>
      </w:r>
      <w:r w:rsidRPr="002B6572">
        <w:t xml:space="preserve"> persons with disabilities are unable to satisfy the requirements of </w:t>
      </w:r>
      <w:r>
        <w:t xml:space="preserve">a </w:t>
      </w:r>
      <w:r w:rsidRPr="002B6572">
        <w:t>job</w:t>
      </w:r>
      <w:r>
        <w:t xml:space="preserve"> because of their personal circumstances,</w:t>
      </w:r>
      <w:r w:rsidRPr="002B6572">
        <w:t xml:space="preserve"> and if they would not have been appointed without an additional payment, </w:t>
      </w:r>
      <w:r w:rsidRPr="004F4EAF">
        <w:t>an integration subsidy may be granted to the</w:t>
      </w:r>
      <w:r w:rsidRPr="002B6572">
        <w:t xml:space="preserve"> employer for a promotional period of up to 24 months, </w:t>
      </w:r>
      <w:r>
        <w:t>to</w:t>
      </w:r>
      <w:r w:rsidRPr="002B6572">
        <w:t xml:space="preserve"> cover up to 70 percent of the wage (sections 88-92</w:t>
      </w:r>
      <w:r>
        <w:t xml:space="preserve">, B </w:t>
      </w:r>
      <w:r w:rsidRPr="002B6572">
        <w:t xml:space="preserve">III SC). The promotional period for particularly severely </w:t>
      </w:r>
      <w:r>
        <w:t xml:space="preserve">disabled </w:t>
      </w:r>
      <w:r w:rsidRPr="002B6572">
        <w:t xml:space="preserve">persons may be up to 60 months and </w:t>
      </w:r>
      <w:r>
        <w:t xml:space="preserve">up to </w:t>
      </w:r>
      <w:r w:rsidRPr="002B6572">
        <w:t>96 months if they are 55 or older.</w:t>
      </w:r>
      <w:r>
        <w:t xml:space="preserve"> </w:t>
      </w:r>
    </w:p>
    <w:p w:rsidR="00BE51B3" w:rsidRPr="002B6572" w:rsidRDefault="00BE51B3" w:rsidP="00BE51B3">
      <w:pPr>
        <w:pStyle w:val="SingleTxtG"/>
        <w:spacing w:before="100" w:beforeAutospacing="1" w:after="100" w:afterAutospacing="1" w:line="240" w:lineRule="auto"/>
      </w:pPr>
      <w:r>
        <w:t>3.30</w:t>
      </w:r>
      <w:r w:rsidRPr="004F171B">
        <w:tab/>
      </w:r>
      <w:r>
        <w:t xml:space="preserve">The State party also submits that </w:t>
      </w:r>
      <w:r w:rsidRPr="004F171B">
        <w:t>employers</w:t>
      </w:r>
      <w:r>
        <w:t xml:space="preserve"> who</w:t>
      </w:r>
      <w:r w:rsidRPr="004F171B">
        <w:t xml:space="preserve"> employ persons with disabilities</w:t>
      </w:r>
      <w:r>
        <w:t xml:space="preserve"> </w:t>
      </w:r>
      <w:r w:rsidRPr="004F171B">
        <w:t xml:space="preserve">are obliged to guarantee security </w:t>
      </w:r>
      <w:r w:rsidRPr="004F171B">
        <w:rPr>
          <w:iCs/>
        </w:rPr>
        <w:t>and health protection</w:t>
      </w:r>
      <w:r w:rsidRPr="004F171B">
        <w:t xml:space="preserve"> </w:t>
      </w:r>
      <w:r>
        <w:t>and a</w:t>
      </w:r>
      <w:r w:rsidRPr="004F171B">
        <w:t xml:space="preserve"> barrier-free working environment which must be</w:t>
      </w:r>
      <w:r w:rsidRPr="002B6572">
        <w:t xml:space="preserve"> accessible and useable without </w:t>
      </w:r>
      <w:r>
        <w:t>external assistance</w:t>
      </w:r>
      <w:r w:rsidRPr="002B6572">
        <w:t>.</w:t>
      </w:r>
      <w:r w:rsidR="007368E3">
        <w:rPr>
          <w:rStyle w:val="FootnoteReference"/>
        </w:rPr>
        <w:footnoteReference w:id="13"/>
      </w:r>
      <w:r w:rsidRPr="002B6572">
        <w:t xml:space="preserve"> </w:t>
      </w:r>
      <w:r>
        <w:t>IFD may g</w:t>
      </w:r>
      <w:r w:rsidRPr="002B6572">
        <w:t>ive employers monetary payments for suitably equipping work and training places for persons with severe disabilities.</w:t>
      </w:r>
      <w:r>
        <w:t xml:space="preserve"> T</w:t>
      </w:r>
      <w:r w:rsidRPr="002B6572">
        <w:t xml:space="preserve">he </w:t>
      </w:r>
      <w:r>
        <w:t>IFD</w:t>
      </w:r>
      <w:r w:rsidRPr="002B6572">
        <w:t xml:space="preserve"> provide support when it comes to familiarisation in situ</w:t>
      </w:r>
      <w:r>
        <w:t xml:space="preserve">, </w:t>
      </w:r>
      <w:r w:rsidRPr="002B6572">
        <w:t>provid</w:t>
      </w:r>
      <w:r>
        <w:t xml:space="preserve">e </w:t>
      </w:r>
      <w:r w:rsidRPr="002B6572">
        <w:t xml:space="preserve">advice and </w:t>
      </w:r>
      <w:r>
        <w:t>assistance in</w:t>
      </w:r>
      <w:r w:rsidRPr="002B6572">
        <w:t xml:space="preserve"> applying for benefits for employers and employed persons with disabilities. </w:t>
      </w:r>
      <w:r>
        <w:t>E</w:t>
      </w:r>
      <w:r w:rsidRPr="002B6572">
        <w:t xml:space="preserve">mployed persons with disabilities may receive </w:t>
      </w:r>
      <w:r>
        <w:t xml:space="preserve">monetary payments to </w:t>
      </w:r>
      <w:r w:rsidRPr="002B6572">
        <w:t xml:space="preserve">enable them to reach their workplace or to acquire, maintain and undergo training in the use of technical aids. </w:t>
      </w:r>
      <w:r>
        <w:t>Employed persons</w:t>
      </w:r>
      <w:r w:rsidRPr="002B6572">
        <w:t xml:space="preserve"> </w:t>
      </w:r>
      <w:r>
        <w:t>with</w:t>
      </w:r>
      <w:r w:rsidRPr="002B6572">
        <w:t xml:space="preserve"> a severe disability are entitled to assumption of the cost of any necessary work assistance</w:t>
      </w:r>
      <w:r>
        <w:t xml:space="preserve"> (r</w:t>
      </w:r>
      <w:r w:rsidRPr="002B6572">
        <w:t>egularly recurring support on the part of a</w:t>
      </w:r>
      <w:r>
        <w:t>nother</w:t>
      </w:r>
      <w:r w:rsidRPr="002B6572">
        <w:t xml:space="preserve"> staff member commissioned by </w:t>
      </w:r>
      <w:proofErr w:type="gramStart"/>
      <w:r w:rsidRPr="002B6572">
        <w:t>themselves</w:t>
      </w:r>
      <w:proofErr w:type="gramEnd"/>
      <w:r>
        <w:t>)</w:t>
      </w:r>
      <w:r w:rsidRPr="002B6572">
        <w:t>.</w:t>
      </w:r>
      <w:r w:rsidR="007368E3">
        <w:rPr>
          <w:rStyle w:val="FootnoteReference"/>
        </w:rPr>
        <w:footnoteReference w:id="14"/>
      </w:r>
      <w:r w:rsidRPr="002B6572">
        <w:t xml:space="preserve"> Self-employment can be supported in the shape of </w:t>
      </w:r>
      <w:r w:rsidRPr="00D6064A">
        <w:t>loans or start-up subsidies</w:t>
      </w:r>
      <w:r>
        <w:t>; i</w:t>
      </w:r>
      <w:r w:rsidRPr="002B6572">
        <w:t xml:space="preserve">f a licence is necessary to exercise an independent activity, </w:t>
      </w:r>
      <w:r w:rsidRPr="002B6572">
        <w:rPr>
          <w:bCs/>
        </w:rPr>
        <w:t>persons with severe disabilities should be given the l</w:t>
      </w:r>
      <w:r>
        <w:rPr>
          <w:bCs/>
        </w:rPr>
        <w:t>icence as a matter of priority</w:t>
      </w:r>
      <w:r w:rsidRPr="002B6572">
        <w:rPr>
          <w:bCs/>
        </w:rPr>
        <w:t>.</w:t>
      </w:r>
      <w:r>
        <w:rPr>
          <w:bCs/>
        </w:rPr>
        <w:t xml:space="preserve"> Further, </w:t>
      </w:r>
      <w:r w:rsidRPr="002B6572">
        <w:t>em</w:t>
      </w:r>
      <w:r>
        <w:t xml:space="preserve">ployees with disabilities </w:t>
      </w:r>
      <w:r w:rsidRPr="002B6572">
        <w:t xml:space="preserve">may only be dismissed with the prior consent of the </w:t>
      </w:r>
      <w:r>
        <w:t>IFD</w:t>
      </w:r>
      <w:r w:rsidRPr="002B6572">
        <w:t>.</w:t>
      </w:r>
      <w:r>
        <w:t xml:space="preserve"> Employers are </w:t>
      </w:r>
      <w:r w:rsidRPr="002B6572">
        <w:t xml:space="preserve">eligible for financial promotion to overcome and prevent health-related incapacity for work. </w:t>
      </w:r>
      <w:r>
        <w:t>E</w:t>
      </w:r>
      <w:r w:rsidRPr="002B6572">
        <w:t xml:space="preserve">mployees with a severe disability are </w:t>
      </w:r>
      <w:r>
        <w:t xml:space="preserve">upon request </w:t>
      </w:r>
      <w:r w:rsidRPr="002B6572">
        <w:t xml:space="preserve">released from work </w:t>
      </w:r>
      <w:r>
        <w:t>outside</w:t>
      </w:r>
      <w:r w:rsidRPr="002B6572">
        <w:t xml:space="preserve"> the statutory eight-hour working day </w:t>
      </w:r>
      <w:r>
        <w:t>and</w:t>
      </w:r>
      <w:r w:rsidRPr="002B6572">
        <w:t xml:space="preserve"> have a right to </w:t>
      </w:r>
      <w:r w:rsidRPr="00D6064A">
        <w:t>five additional leave days per year</w:t>
      </w:r>
      <w:r w:rsidRPr="002B6572">
        <w:t xml:space="preserve">. </w:t>
      </w:r>
      <w:r>
        <w:t xml:space="preserve"> </w:t>
      </w:r>
    </w:p>
    <w:p w:rsidR="00BE51B3" w:rsidRPr="002B6572" w:rsidRDefault="00BE51B3" w:rsidP="00BE51B3">
      <w:pPr>
        <w:pStyle w:val="SingleTxtG"/>
        <w:spacing w:before="100" w:beforeAutospacing="1" w:after="100" w:afterAutospacing="1" w:line="240" w:lineRule="auto"/>
      </w:pPr>
      <w:r>
        <w:t>3.31</w:t>
      </w:r>
      <w:r>
        <w:tab/>
        <w:t>The State party submits that the author’s son</w:t>
      </w:r>
      <w:r w:rsidRPr="002B6572">
        <w:t xml:space="preserve"> was advised about </w:t>
      </w:r>
      <w:r>
        <w:t xml:space="preserve">all existing benefits to </w:t>
      </w:r>
      <w:r w:rsidRPr="004F171B">
        <w:t xml:space="preserve">guarantee security </w:t>
      </w:r>
      <w:r w:rsidRPr="004F171B">
        <w:rPr>
          <w:iCs/>
        </w:rPr>
        <w:t>and health protection</w:t>
      </w:r>
      <w:r w:rsidRPr="00AE3BE9">
        <w:t xml:space="preserve"> </w:t>
      </w:r>
      <w:r>
        <w:t>of persons with disabilities</w:t>
      </w:r>
      <w:r w:rsidRPr="004F171B">
        <w:rPr>
          <w:bCs/>
          <w:iCs/>
        </w:rPr>
        <w:t>,</w:t>
      </w:r>
      <w:r w:rsidRPr="004F171B">
        <w:t xml:space="preserve"> taking into account the</w:t>
      </w:r>
      <w:r>
        <w:t>ir</w:t>
      </w:r>
      <w:r w:rsidRPr="004F171B">
        <w:t xml:space="preserve"> special </w:t>
      </w:r>
      <w:r>
        <w:t>needs, and a</w:t>
      </w:r>
      <w:r w:rsidRPr="004F171B">
        <w:t xml:space="preserve"> barrier-free working environment which must be</w:t>
      </w:r>
      <w:r w:rsidRPr="002B6572">
        <w:t xml:space="preserve"> accessible and </w:t>
      </w:r>
      <w:r w:rsidRPr="002B6572">
        <w:lastRenderedPageBreak/>
        <w:t xml:space="preserve">useable without </w:t>
      </w:r>
      <w:r>
        <w:t>external assistance</w:t>
      </w:r>
      <w:r w:rsidRPr="002B6572">
        <w:t>.</w:t>
      </w:r>
      <w:r w:rsidR="00E17F89">
        <w:rPr>
          <w:rStyle w:val="FootnoteReference"/>
        </w:rPr>
        <w:footnoteReference w:id="15"/>
      </w:r>
      <w:r>
        <w:t xml:space="preserve">. However, the State party argues that the author’s son </w:t>
      </w:r>
      <w:r w:rsidRPr="002B6572">
        <w:t xml:space="preserve">did not attend some of the discussions at </w:t>
      </w:r>
      <w:proofErr w:type="spellStart"/>
      <w:r w:rsidRPr="002B6572">
        <w:t>Brühl</w:t>
      </w:r>
      <w:proofErr w:type="spellEnd"/>
      <w:r w:rsidRPr="002B6572">
        <w:t xml:space="preserve"> Employment Agency, and </w:t>
      </w:r>
      <w:r>
        <w:t xml:space="preserve">at a </w:t>
      </w:r>
      <w:r w:rsidRPr="002B6572">
        <w:t>meeting on 1 February 2011</w:t>
      </w:r>
      <w:r>
        <w:t>, and in a</w:t>
      </w:r>
      <w:r w:rsidRPr="002B6572">
        <w:t xml:space="preserve"> letter of 24 October </w:t>
      </w:r>
      <w:r>
        <w:t xml:space="preserve">2011 he </w:t>
      </w:r>
      <w:r w:rsidRPr="002B6572">
        <w:t>refe</w:t>
      </w:r>
      <w:r>
        <w:t>r</w:t>
      </w:r>
      <w:r w:rsidRPr="002B6572">
        <w:t>r</w:t>
      </w:r>
      <w:r>
        <w:t>ed</w:t>
      </w:r>
      <w:r w:rsidRPr="002B6572">
        <w:t xml:space="preserve"> to the communication </w:t>
      </w:r>
      <w:r>
        <w:t xml:space="preserve">pending before </w:t>
      </w:r>
      <w:r w:rsidRPr="002B6572">
        <w:t>the Committee</w:t>
      </w:r>
      <w:r>
        <w:t xml:space="preserve"> and requested the postponement of “</w:t>
      </w:r>
      <w:r w:rsidRPr="002B6572">
        <w:t>further agreements regarding the job placement</w:t>
      </w:r>
      <w:r>
        <w:t>”</w:t>
      </w:r>
      <w:r w:rsidRPr="002B6572">
        <w:t xml:space="preserve"> until his legal situation was clarified and the Committee made a final decision.</w:t>
      </w:r>
    </w:p>
    <w:p w:rsidR="00BE51B3" w:rsidRPr="002B6572" w:rsidRDefault="00DB7041" w:rsidP="00DB7041">
      <w:pPr>
        <w:pStyle w:val="H23G"/>
      </w:pPr>
      <w:r>
        <w:tab/>
      </w:r>
      <w:r>
        <w:tab/>
      </w:r>
      <w:r w:rsidR="00BE51B3" w:rsidRPr="002B6572">
        <w:t>Author’s further submission</w:t>
      </w:r>
    </w:p>
    <w:p w:rsidR="00BE51B3" w:rsidRDefault="00BE51B3" w:rsidP="00BE51B3">
      <w:pPr>
        <w:pStyle w:val="SingleTxtG"/>
        <w:spacing w:before="100" w:beforeAutospacing="1" w:after="100" w:afterAutospacing="1" w:line="240" w:lineRule="auto"/>
        <w:rPr>
          <w:lang w:val="en-US"/>
        </w:rPr>
      </w:pPr>
      <w:r>
        <w:rPr>
          <w:lang w:val="en-US"/>
        </w:rPr>
        <w:t>4.1</w:t>
      </w:r>
      <w:r>
        <w:rPr>
          <w:lang w:val="en-US"/>
        </w:rPr>
        <w:tab/>
        <w:t xml:space="preserve">On 20 July 2013, the author contests that State party’s submission (see </w:t>
      </w:r>
      <w:proofErr w:type="spellStart"/>
      <w:r>
        <w:rPr>
          <w:lang w:val="en-US"/>
        </w:rPr>
        <w:t>para</w:t>
      </w:r>
      <w:proofErr w:type="spellEnd"/>
      <w:r>
        <w:rPr>
          <w:lang w:val="en-US"/>
        </w:rPr>
        <w:t xml:space="preserve"> 3.3 supra) that her son </w:t>
      </w:r>
      <w:r w:rsidRPr="002B6572">
        <w:rPr>
          <w:lang w:val="en-US"/>
        </w:rPr>
        <w:t xml:space="preserve">withdrew </w:t>
      </w:r>
      <w:r>
        <w:rPr>
          <w:lang w:val="en-US"/>
        </w:rPr>
        <w:t>his lawsuit</w:t>
      </w:r>
      <w:r w:rsidRPr="002B6572">
        <w:rPr>
          <w:lang w:val="en-US"/>
        </w:rPr>
        <w:t xml:space="preserve"> the Regional Social Court because </w:t>
      </w:r>
      <w:r>
        <w:rPr>
          <w:lang w:val="en-US"/>
        </w:rPr>
        <w:t xml:space="preserve">it was inadmissible and reiterates that it was </w:t>
      </w:r>
      <w:r w:rsidRPr="002B6572">
        <w:rPr>
          <w:lang w:val="en-US"/>
        </w:rPr>
        <w:t>withdrawn because</w:t>
      </w:r>
      <w:r>
        <w:rPr>
          <w:lang w:val="en-US"/>
        </w:rPr>
        <w:t xml:space="preserve"> the</w:t>
      </w:r>
      <w:r w:rsidRPr="002B6572">
        <w:rPr>
          <w:lang w:val="en-US"/>
        </w:rPr>
        <w:t xml:space="preserve"> Court had threatened with </w:t>
      </w:r>
      <w:r>
        <w:rPr>
          <w:lang w:val="en-US"/>
        </w:rPr>
        <w:t xml:space="preserve">imposing </w:t>
      </w:r>
      <w:r w:rsidRPr="002B6572">
        <w:rPr>
          <w:lang w:val="en-US"/>
        </w:rPr>
        <w:t xml:space="preserve">an even greater fine in case </w:t>
      </w:r>
      <w:r>
        <w:rPr>
          <w:lang w:val="en-US"/>
        </w:rPr>
        <w:t>of non-</w:t>
      </w:r>
      <w:r w:rsidRPr="002B6572">
        <w:rPr>
          <w:lang w:val="en-US"/>
        </w:rPr>
        <w:t>withdraw</w:t>
      </w:r>
      <w:r>
        <w:rPr>
          <w:lang w:val="en-US"/>
        </w:rPr>
        <w:t>al</w:t>
      </w:r>
      <w:r w:rsidRPr="002B6572">
        <w:rPr>
          <w:lang w:val="en-US"/>
        </w:rPr>
        <w:t>.</w:t>
      </w:r>
      <w:r>
        <w:rPr>
          <w:lang w:val="en-US"/>
        </w:rPr>
        <w:t xml:space="preserve"> </w:t>
      </w:r>
    </w:p>
    <w:p w:rsidR="00BE51B3" w:rsidRPr="002B6572" w:rsidRDefault="00BE51B3" w:rsidP="00BE51B3">
      <w:pPr>
        <w:pStyle w:val="SingleTxtG"/>
        <w:spacing w:before="100" w:beforeAutospacing="1" w:after="100" w:afterAutospacing="1" w:line="240" w:lineRule="auto"/>
        <w:rPr>
          <w:lang w:val="en-US"/>
        </w:rPr>
      </w:pPr>
      <w:r>
        <w:rPr>
          <w:lang w:val="en-US"/>
        </w:rPr>
        <w:t>4.2</w:t>
      </w:r>
      <w:r>
        <w:rPr>
          <w:lang w:val="en-US"/>
        </w:rPr>
        <w:tab/>
        <w:t>The author contests that State party’s submission that her son attended a training without consulting the</w:t>
      </w:r>
      <w:r w:rsidRPr="002B6572">
        <w:rPr>
          <w:lang w:val="en-US"/>
        </w:rPr>
        <w:t xml:space="preserve"> Employment Agency Bonn</w:t>
      </w:r>
      <w:r>
        <w:rPr>
          <w:lang w:val="en-US"/>
        </w:rPr>
        <w:t xml:space="preserve"> (see </w:t>
      </w:r>
      <w:proofErr w:type="spellStart"/>
      <w:r>
        <w:rPr>
          <w:lang w:val="en-US"/>
        </w:rPr>
        <w:t>para</w:t>
      </w:r>
      <w:proofErr w:type="spellEnd"/>
      <w:r>
        <w:rPr>
          <w:lang w:val="en-US"/>
        </w:rPr>
        <w:t xml:space="preserve"> 3.4 supra) and maintains that o</w:t>
      </w:r>
      <w:r w:rsidRPr="002B6572">
        <w:rPr>
          <w:lang w:val="en-US"/>
        </w:rPr>
        <w:t xml:space="preserve">n </w:t>
      </w:r>
      <w:r>
        <w:rPr>
          <w:lang w:val="en-US"/>
        </w:rPr>
        <w:t xml:space="preserve">31 </w:t>
      </w:r>
      <w:r w:rsidRPr="002B6572">
        <w:rPr>
          <w:lang w:val="en-US"/>
        </w:rPr>
        <w:t xml:space="preserve">August 2008 </w:t>
      </w:r>
      <w:r>
        <w:rPr>
          <w:lang w:val="en-US"/>
        </w:rPr>
        <w:t>he had</w:t>
      </w:r>
      <w:r w:rsidRPr="002B6572">
        <w:rPr>
          <w:lang w:val="en-US"/>
        </w:rPr>
        <w:t xml:space="preserve"> filed a formal request with</w:t>
      </w:r>
      <w:r>
        <w:rPr>
          <w:lang w:val="en-US"/>
        </w:rPr>
        <w:t xml:space="preserve"> the Agency and </w:t>
      </w:r>
      <w:r w:rsidRPr="002B6572">
        <w:rPr>
          <w:lang w:val="en-US"/>
        </w:rPr>
        <w:t>asked for</w:t>
      </w:r>
      <w:r>
        <w:rPr>
          <w:lang w:val="en-US"/>
        </w:rPr>
        <w:t xml:space="preserve"> a notification, but that he received no reply.</w:t>
      </w:r>
      <w:r w:rsidR="00E17F89">
        <w:rPr>
          <w:rStyle w:val="FootnoteReference"/>
          <w:lang w:val="en-US"/>
        </w:rPr>
        <w:footnoteReference w:id="16"/>
      </w:r>
      <w:r>
        <w:rPr>
          <w:lang w:val="en-US"/>
        </w:rPr>
        <w:t xml:space="preserve"> She reiterates that a law s</w:t>
      </w:r>
      <w:r w:rsidRPr="002B6572">
        <w:rPr>
          <w:lang w:val="en-US"/>
        </w:rPr>
        <w:t>uit</w:t>
      </w:r>
      <w:r>
        <w:rPr>
          <w:lang w:val="en-US"/>
        </w:rPr>
        <w:t xml:space="preserve"> on the issue was</w:t>
      </w:r>
      <w:r w:rsidRPr="002B6572">
        <w:rPr>
          <w:lang w:val="en-US"/>
        </w:rPr>
        <w:t xml:space="preserve"> pending in the Cologne Social Court since </w:t>
      </w:r>
      <w:r>
        <w:rPr>
          <w:lang w:val="en-US"/>
        </w:rPr>
        <w:t>26 February</w:t>
      </w:r>
      <w:r w:rsidRPr="002B6572">
        <w:rPr>
          <w:lang w:val="en-US"/>
        </w:rPr>
        <w:t xml:space="preserve"> 2010</w:t>
      </w:r>
      <w:r>
        <w:rPr>
          <w:lang w:val="en-US"/>
        </w:rPr>
        <w:t xml:space="preserve"> and a</w:t>
      </w:r>
      <w:r w:rsidRPr="002B6572">
        <w:rPr>
          <w:lang w:val="en-US"/>
        </w:rPr>
        <w:t xml:space="preserve"> hearing </w:t>
      </w:r>
      <w:r>
        <w:rPr>
          <w:lang w:val="en-US"/>
        </w:rPr>
        <w:t>wa</w:t>
      </w:r>
      <w:r w:rsidRPr="002B6572">
        <w:rPr>
          <w:lang w:val="en-US"/>
        </w:rPr>
        <w:t xml:space="preserve">s scheduled for </w:t>
      </w:r>
      <w:r>
        <w:rPr>
          <w:lang w:val="en-US"/>
        </w:rPr>
        <w:t xml:space="preserve">23 July </w:t>
      </w:r>
      <w:r w:rsidRPr="002B6572">
        <w:rPr>
          <w:lang w:val="en-US"/>
        </w:rPr>
        <w:t>2013 (3.5 years after filing the case).</w:t>
      </w:r>
    </w:p>
    <w:p w:rsidR="00BE51B3" w:rsidRPr="002B6572" w:rsidRDefault="00BE51B3" w:rsidP="00BE51B3">
      <w:pPr>
        <w:pStyle w:val="SingleTxtG"/>
        <w:spacing w:before="100" w:beforeAutospacing="1" w:after="100" w:afterAutospacing="1" w:line="240" w:lineRule="auto"/>
        <w:rPr>
          <w:lang w:val="en-US"/>
        </w:rPr>
      </w:pPr>
      <w:r>
        <w:rPr>
          <w:lang w:val="en-US"/>
        </w:rPr>
        <w:t>4.3</w:t>
      </w:r>
      <w:r>
        <w:rPr>
          <w:lang w:val="en-US"/>
        </w:rPr>
        <w:tab/>
        <w:t>The author contests the State party’s submission that her son can</w:t>
      </w:r>
      <w:r w:rsidRPr="002B6572">
        <w:rPr>
          <w:lang w:val="en-US"/>
        </w:rPr>
        <w:t xml:space="preserve"> claim a personal budget</w:t>
      </w:r>
      <w:r>
        <w:rPr>
          <w:lang w:val="en-US"/>
        </w:rPr>
        <w:t xml:space="preserve"> and that he had failed to submit an</w:t>
      </w:r>
      <w:r w:rsidRPr="002B6572">
        <w:rPr>
          <w:lang w:val="en-US"/>
        </w:rPr>
        <w:t xml:space="preserve"> application form for the grant of a </w:t>
      </w:r>
      <w:r>
        <w:rPr>
          <w:lang w:val="en-US"/>
        </w:rPr>
        <w:t>personal budget. She submits that, o</w:t>
      </w:r>
      <w:r w:rsidRPr="002B6572">
        <w:rPr>
          <w:lang w:val="en-US"/>
        </w:rPr>
        <w:t>n</w:t>
      </w:r>
      <w:r>
        <w:rPr>
          <w:lang w:val="en-US"/>
        </w:rPr>
        <w:t xml:space="preserve"> 24</w:t>
      </w:r>
      <w:r w:rsidRPr="002B6572">
        <w:rPr>
          <w:lang w:val="en-US"/>
        </w:rPr>
        <w:t xml:space="preserve"> September 2012</w:t>
      </w:r>
      <w:r>
        <w:rPr>
          <w:lang w:val="en-US"/>
        </w:rPr>
        <w:t>, he</w:t>
      </w:r>
      <w:r w:rsidRPr="002B6572">
        <w:rPr>
          <w:lang w:val="en-US"/>
        </w:rPr>
        <w:t xml:space="preserve"> filed a request for a budget to the Employment Agency</w:t>
      </w:r>
      <w:r>
        <w:rPr>
          <w:lang w:val="en-US"/>
        </w:rPr>
        <w:t xml:space="preserve">. The Agency sent him the </w:t>
      </w:r>
      <w:r w:rsidRPr="002B6572">
        <w:rPr>
          <w:lang w:val="en-US"/>
        </w:rPr>
        <w:t xml:space="preserve">wrong request form (request for rehabilitation), </w:t>
      </w:r>
      <w:r>
        <w:rPr>
          <w:lang w:val="en-US"/>
        </w:rPr>
        <w:t>“</w:t>
      </w:r>
      <w:r w:rsidRPr="002B6572">
        <w:rPr>
          <w:lang w:val="en-US"/>
        </w:rPr>
        <w:t>in order to deny the process due to a failure to cooperate</w:t>
      </w:r>
      <w:r>
        <w:rPr>
          <w:lang w:val="en-US"/>
        </w:rPr>
        <w:t>”</w:t>
      </w:r>
      <w:r w:rsidRPr="002B6572">
        <w:rPr>
          <w:lang w:val="en-US"/>
        </w:rPr>
        <w:t>.</w:t>
      </w:r>
      <w:r>
        <w:rPr>
          <w:lang w:val="en-US"/>
        </w:rPr>
        <w:t xml:space="preserve"> Her</w:t>
      </w:r>
      <w:r w:rsidRPr="002B6572">
        <w:rPr>
          <w:lang w:val="en-US"/>
        </w:rPr>
        <w:t xml:space="preserve"> son informed the </w:t>
      </w:r>
      <w:r>
        <w:rPr>
          <w:lang w:val="en-US"/>
        </w:rPr>
        <w:t>Employment A</w:t>
      </w:r>
      <w:r w:rsidRPr="002B6572">
        <w:rPr>
          <w:lang w:val="en-US"/>
        </w:rPr>
        <w:t>gency of this fact in writing several times</w:t>
      </w:r>
      <w:r>
        <w:rPr>
          <w:lang w:val="en-US"/>
        </w:rPr>
        <w:t>. She also maintains that t</w:t>
      </w:r>
      <w:r w:rsidRPr="002B6572">
        <w:rPr>
          <w:lang w:val="en-US"/>
        </w:rPr>
        <w:t xml:space="preserve">he Employment Agency falsely stated that </w:t>
      </w:r>
      <w:r>
        <w:rPr>
          <w:lang w:val="en-US"/>
        </w:rPr>
        <w:t xml:space="preserve">the author’s </w:t>
      </w:r>
      <w:r w:rsidRPr="002B6572">
        <w:rPr>
          <w:lang w:val="en-US"/>
        </w:rPr>
        <w:t>son could claim a budget associate</w:t>
      </w:r>
      <w:r>
        <w:rPr>
          <w:lang w:val="en-US"/>
        </w:rPr>
        <w:t xml:space="preserve">d with a rehabilitation program as he had already been denied such a program in </w:t>
      </w:r>
      <w:r w:rsidRPr="002B6572">
        <w:rPr>
          <w:lang w:val="en-US"/>
        </w:rPr>
        <w:t xml:space="preserve">Bonn in 2009 with the argument that </w:t>
      </w:r>
      <w:r>
        <w:rPr>
          <w:lang w:val="en-US"/>
        </w:rPr>
        <w:t>his</w:t>
      </w:r>
      <w:r w:rsidRPr="002B6572">
        <w:rPr>
          <w:lang w:val="en-US"/>
        </w:rPr>
        <w:t xml:space="preserve"> rehabilitation had already been completed in 2007.</w:t>
      </w:r>
      <w:r w:rsidR="00E17F89">
        <w:rPr>
          <w:rStyle w:val="FootnoteReference"/>
          <w:lang w:val="en-US"/>
        </w:rPr>
        <w:footnoteReference w:id="17"/>
      </w:r>
      <w:r>
        <w:rPr>
          <w:lang w:val="en-US"/>
        </w:rPr>
        <w:t xml:space="preserve"> </w:t>
      </w:r>
      <w:r w:rsidRPr="002B6572">
        <w:rPr>
          <w:lang w:val="en-US"/>
        </w:rPr>
        <w:t>The</w:t>
      </w:r>
      <w:r>
        <w:rPr>
          <w:lang w:val="en-US"/>
        </w:rPr>
        <w:t xml:space="preserve"> author further submits that the State p</w:t>
      </w:r>
      <w:r w:rsidRPr="002B6572">
        <w:rPr>
          <w:lang w:val="en-US"/>
        </w:rPr>
        <w:t xml:space="preserve">arty prejudges </w:t>
      </w:r>
      <w:r>
        <w:rPr>
          <w:lang w:val="en-US"/>
        </w:rPr>
        <w:t xml:space="preserve">the outcome of </w:t>
      </w:r>
      <w:r w:rsidRPr="002B6572">
        <w:rPr>
          <w:lang w:val="en-US"/>
        </w:rPr>
        <w:t>the case filed to the Social Court</w:t>
      </w:r>
      <w:r>
        <w:rPr>
          <w:lang w:val="en-US"/>
        </w:rPr>
        <w:t xml:space="preserve"> in relation to the issue of granting a personal budget (see </w:t>
      </w:r>
      <w:proofErr w:type="spellStart"/>
      <w:r>
        <w:rPr>
          <w:lang w:val="en-US"/>
        </w:rPr>
        <w:t>para</w:t>
      </w:r>
      <w:proofErr w:type="spellEnd"/>
      <w:r>
        <w:rPr>
          <w:lang w:val="en-US"/>
        </w:rPr>
        <w:t xml:space="preserve"> 3.7 supra)</w:t>
      </w:r>
      <w:r w:rsidRPr="002B6572">
        <w:rPr>
          <w:lang w:val="en-US"/>
        </w:rPr>
        <w:t>.</w:t>
      </w:r>
    </w:p>
    <w:p w:rsidR="00BE51B3" w:rsidRPr="002B6572" w:rsidRDefault="00BE51B3" w:rsidP="00BE51B3">
      <w:pPr>
        <w:pStyle w:val="SingleTxtG"/>
        <w:spacing w:before="100" w:beforeAutospacing="1" w:after="100" w:afterAutospacing="1" w:line="240" w:lineRule="auto"/>
        <w:rPr>
          <w:lang w:val="en-US"/>
        </w:rPr>
      </w:pPr>
      <w:r>
        <w:rPr>
          <w:lang w:val="en-US"/>
        </w:rPr>
        <w:t>4.4</w:t>
      </w:r>
      <w:r>
        <w:rPr>
          <w:lang w:val="en-US"/>
        </w:rPr>
        <w:tab/>
        <w:t xml:space="preserve">The author contests the State party’s statement that </w:t>
      </w:r>
      <w:r w:rsidRPr="002B6572">
        <w:rPr>
          <w:lang w:val="en-US"/>
        </w:rPr>
        <w:t xml:space="preserve">the essential concern of </w:t>
      </w:r>
      <w:r>
        <w:rPr>
          <w:lang w:val="en-US"/>
        </w:rPr>
        <w:t>her</w:t>
      </w:r>
      <w:r w:rsidRPr="002B6572">
        <w:rPr>
          <w:lang w:val="en-US"/>
        </w:rPr>
        <w:t xml:space="preserve"> son </w:t>
      </w:r>
      <w:r>
        <w:rPr>
          <w:lang w:val="en-US"/>
        </w:rPr>
        <w:t>was</w:t>
      </w:r>
      <w:r w:rsidRPr="002B6572">
        <w:rPr>
          <w:lang w:val="en-US"/>
        </w:rPr>
        <w:t xml:space="preserve"> the granting of </w:t>
      </w:r>
      <w:r>
        <w:rPr>
          <w:lang w:val="en-US"/>
        </w:rPr>
        <w:t>an</w:t>
      </w:r>
      <w:r w:rsidRPr="002B6572">
        <w:rPr>
          <w:lang w:val="en-US"/>
        </w:rPr>
        <w:t xml:space="preserve"> integration </w:t>
      </w:r>
      <w:r>
        <w:rPr>
          <w:lang w:val="en-US"/>
        </w:rPr>
        <w:t xml:space="preserve">subsidy to a potential employer whereas the </w:t>
      </w:r>
      <w:r w:rsidRPr="002B6572">
        <w:rPr>
          <w:lang w:val="en-US"/>
        </w:rPr>
        <w:t xml:space="preserve">intent of </w:t>
      </w:r>
      <w:r>
        <w:rPr>
          <w:lang w:val="en-US"/>
        </w:rPr>
        <w:t xml:space="preserve">the communication </w:t>
      </w:r>
      <w:r w:rsidRPr="002B6572">
        <w:rPr>
          <w:lang w:val="en-US"/>
        </w:rPr>
        <w:t>is</w:t>
      </w:r>
      <w:r>
        <w:rPr>
          <w:lang w:val="en-US"/>
        </w:rPr>
        <w:t xml:space="preserve"> t</w:t>
      </w:r>
      <w:r w:rsidRPr="002B6572">
        <w:rPr>
          <w:lang w:val="en-US"/>
        </w:rPr>
        <w:t xml:space="preserve">o create transparency </w:t>
      </w:r>
      <w:r>
        <w:rPr>
          <w:lang w:val="en-US"/>
        </w:rPr>
        <w:t>“</w:t>
      </w:r>
      <w:r w:rsidRPr="002B6572">
        <w:rPr>
          <w:lang w:val="en-US"/>
        </w:rPr>
        <w:t>so that the nondiscrimination rule can be applied for disabled persons, when they apply for a job</w:t>
      </w:r>
      <w:r>
        <w:rPr>
          <w:lang w:val="en-US"/>
        </w:rPr>
        <w:t>”; to establish that</w:t>
      </w:r>
      <w:r w:rsidRPr="002B6572">
        <w:rPr>
          <w:lang w:val="en-US"/>
        </w:rPr>
        <w:t xml:space="preserve"> participation </w:t>
      </w:r>
      <w:r>
        <w:rPr>
          <w:lang w:val="en-US"/>
        </w:rPr>
        <w:t xml:space="preserve">in </w:t>
      </w:r>
      <w:r w:rsidRPr="002B6572">
        <w:rPr>
          <w:lang w:val="en-US"/>
        </w:rPr>
        <w:t xml:space="preserve">working life for integration into the labor market is not only </w:t>
      </w:r>
      <w:r>
        <w:rPr>
          <w:lang w:val="en-US"/>
        </w:rPr>
        <w:t>a</w:t>
      </w:r>
      <w:r w:rsidRPr="002B6572">
        <w:rPr>
          <w:lang w:val="en-US"/>
        </w:rPr>
        <w:t xml:space="preserve"> right of </w:t>
      </w:r>
      <w:r>
        <w:rPr>
          <w:lang w:val="en-US"/>
        </w:rPr>
        <w:t>an</w:t>
      </w:r>
      <w:r w:rsidRPr="002B6572">
        <w:rPr>
          <w:lang w:val="en-US"/>
        </w:rPr>
        <w:t xml:space="preserve"> entrepreneur but also </w:t>
      </w:r>
      <w:r>
        <w:rPr>
          <w:lang w:val="en-US"/>
        </w:rPr>
        <w:t xml:space="preserve">a right of the disabled person; to ensure that </w:t>
      </w:r>
      <w:r w:rsidRPr="002B6572">
        <w:rPr>
          <w:lang w:val="en-US"/>
        </w:rPr>
        <w:t xml:space="preserve">assistance for integration into the labor market is no longer restricted to </w:t>
      </w:r>
      <w:r>
        <w:rPr>
          <w:lang w:val="en-US"/>
        </w:rPr>
        <w:t>cases when</w:t>
      </w:r>
      <w:r w:rsidRPr="002B6572">
        <w:rPr>
          <w:lang w:val="en-US"/>
        </w:rPr>
        <w:t xml:space="preserve"> the employee may at the end of the eligibility period</w:t>
      </w:r>
      <w:r>
        <w:rPr>
          <w:lang w:val="en-US"/>
        </w:rPr>
        <w:t xml:space="preserve"> </w:t>
      </w:r>
      <w:r w:rsidRPr="002B6572">
        <w:rPr>
          <w:lang w:val="en-US"/>
        </w:rPr>
        <w:t xml:space="preserve">provide </w:t>
      </w:r>
      <w:r>
        <w:rPr>
          <w:lang w:val="en-US"/>
        </w:rPr>
        <w:t>full working capacity; to p</w:t>
      </w:r>
      <w:r w:rsidRPr="002B6572">
        <w:rPr>
          <w:lang w:val="en-US"/>
        </w:rPr>
        <w:t xml:space="preserve">revent unequal treatment </w:t>
      </w:r>
      <w:r>
        <w:rPr>
          <w:lang w:val="en-US"/>
        </w:rPr>
        <w:t xml:space="preserve">by the </w:t>
      </w:r>
      <w:r w:rsidRPr="002B6572">
        <w:rPr>
          <w:lang w:val="en-US"/>
        </w:rPr>
        <w:t>Federal State System in Germany.</w:t>
      </w:r>
    </w:p>
    <w:p w:rsidR="00BE51B3" w:rsidRDefault="00BE51B3" w:rsidP="00BE51B3">
      <w:pPr>
        <w:pStyle w:val="SingleTxtG"/>
        <w:spacing w:before="100" w:beforeAutospacing="1" w:after="100" w:afterAutospacing="1" w:line="240" w:lineRule="auto"/>
        <w:rPr>
          <w:lang w:val="en-US"/>
        </w:rPr>
      </w:pPr>
      <w:r w:rsidRPr="002B6572">
        <w:rPr>
          <w:lang w:val="en-US"/>
        </w:rPr>
        <w:t>4.</w:t>
      </w:r>
      <w:r>
        <w:rPr>
          <w:lang w:val="en-US"/>
        </w:rPr>
        <w:t>5</w:t>
      </w:r>
      <w:r>
        <w:rPr>
          <w:lang w:val="en-US"/>
        </w:rPr>
        <w:tab/>
        <w:t xml:space="preserve">The author submits that information regarding the problems her son faced during his schooling and vocational training was included to </w:t>
      </w:r>
      <w:r w:rsidRPr="002B6572">
        <w:rPr>
          <w:lang w:val="en-US"/>
        </w:rPr>
        <w:t>illustrate th</w:t>
      </w:r>
      <w:r>
        <w:rPr>
          <w:lang w:val="en-US"/>
        </w:rPr>
        <w:t xml:space="preserve">e resistance to integration he </w:t>
      </w:r>
      <w:r>
        <w:rPr>
          <w:lang w:val="en-US"/>
        </w:rPr>
        <w:lastRenderedPageBreak/>
        <w:t>was facing</w:t>
      </w:r>
      <w:r w:rsidRPr="002B6572">
        <w:rPr>
          <w:lang w:val="en-US"/>
        </w:rPr>
        <w:t>.</w:t>
      </w:r>
      <w:r>
        <w:rPr>
          <w:lang w:val="en-US"/>
        </w:rPr>
        <w:t xml:space="preserve"> She maintains that l</w:t>
      </w:r>
      <w:r w:rsidRPr="002B6572">
        <w:rPr>
          <w:lang w:val="en-US"/>
        </w:rPr>
        <w:t xml:space="preserve">aws cannot mandate inclusion if </w:t>
      </w:r>
      <w:r>
        <w:rPr>
          <w:lang w:val="en-US"/>
        </w:rPr>
        <w:t>“</w:t>
      </w:r>
      <w:r w:rsidRPr="002B6572">
        <w:rPr>
          <w:lang w:val="en-US"/>
        </w:rPr>
        <w:t>those governing do not truly believe it possible</w:t>
      </w:r>
      <w:r>
        <w:rPr>
          <w:lang w:val="en-US"/>
        </w:rPr>
        <w:t>” and that “d</w:t>
      </w:r>
      <w:r w:rsidRPr="002B6572">
        <w:rPr>
          <w:lang w:val="en-US"/>
        </w:rPr>
        <w:t>iscrimination will not end by appointment</w:t>
      </w:r>
      <w:r>
        <w:rPr>
          <w:lang w:val="en-US"/>
        </w:rPr>
        <w:t>”</w:t>
      </w:r>
      <w:r w:rsidRPr="002B6572">
        <w:rPr>
          <w:lang w:val="en-US"/>
        </w:rPr>
        <w:t>.</w:t>
      </w:r>
    </w:p>
    <w:p w:rsidR="00BE51B3" w:rsidRPr="002B6572" w:rsidRDefault="00BE51B3" w:rsidP="00BE51B3">
      <w:pPr>
        <w:pStyle w:val="SingleTxtG"/>
        <w:spacing w:before="100" w:beforeAutospacing="1" w:after="100" w:afterAutospacing="1" w:line="240" w:lineRule="auto"/>
        <w:rPr>
          <w:lang w:val="en-US"/>
        </w:rPr>
      </w:pPr>
      <w:r>
        <w:rPr>
          <w:lang w:val="en-US"/>
        </w:rPr>
        <w:t>4.6</w:t>
      </w:r>
      <w:r>
        <w:rPr>
          <w:lang w:val="en-US"/>
        </w:rPr>
        <w:tab/>
        <w:t>The author contests the State party’s submission regarding the imposition of costs for “wanton” law suits, maintains that the threat to impose a “fine” on her son for continuing with the law suit resulted in him having no</w:t>
      </w:r>
      <w:r w:rsidRPr="002B6572">
        <w:rPr>
          <w:lang w:val="en-US"/>
        </w:rPr>
        <w:t xml:space="preserve"> legal recourse when it comes to integration into the labor market and </w:t>
      </w:r>
      <w:r>
        <w:rPr>
          <w:lang w:val="en-US"/>
        </w:rPr>
        <w:t xml:space="preserve">that </w:t>
      </w:r>
      <w:r w:rsidRPr="002B6572">
        <w:rPr>
          <w:lang w:val="en-US"/>
        </w:rPr>
        <w:t xml:space="preserve">he was </w:t>
      </w:r>
      <w:r>
        <w:rPr>
          <w:lang w:val="en-US"/>
        </w:rPr>
        <w:t>“</w:t>
      </w:r>
      <w:r w:rsidRPr="002B6572">
        <w:rPr>
          <w:lang w:val="en-US"/>
        </w:rPr>
        <w:t>punished for pointing out this situation</w:t>
      </w:r>
      <w:r>
        <w:rPr>
          <w:lang w:val="en-US"/>
        </w:rPr>
        <w:t>”</w:t>
      </w:r>
      <w:r w:rsidRPr="002B6572">
        <w:rPr>
          <w:lang w:val="en-US"/>
        </w:rPr>
        <w:t>.</w:t>
      </w:r>
      <w:r>
        <w:rPr>
          <w:lang w:val="en-US"/>
        </w:rPr>
        <w:t xml:space="preserve"> </w:t>
      </w:r>
    </w:p>
    <w:p w:rsidR="00BE51B3" w:rsidRPr="002B6572" w:rsidRDefault="00BE51B3" w:rsidP="00BE51B3">
      <w:pPr>
        <w:pStyle w:val="SingleTxtG"/>
        <w:spacing w:before="100" w:beforeAutospacing="1" w:after="100" w:afterAutospacing="1" w:line="240" w:lineRule="auto"/>
        <w:rPr>
          <w:lang w:val="en-US"/>
        </w:rPr>
      </w:pPr>
      <w:r>
        <w:rPr>
          <w:lang w:val="en-US"/>
        </w:rPr>
        <w:t>4.7</w:t>
      </w:r>
      <w:r>
        <w:rPr>
          <w:lang w:val="en-US"/>
        </w:rPr>
        <w:tab/>
        <w:t>With regard to the State party’s submission that the author’s son failed to exhaust judicial remedies, the author submits that e</w:t>
      </w:r>
      <w:r w:rsidRPr="002B6572">
        <w:rPr>
          <w:lang w:val="en-US"/>
        </w:rPr>
        <w:t>ven the European Court of Human Rights allow</w:t>
      </w:r>
      <w:r>
        <w:rPr>
          <w:lang w:val="en-US"/>
        </w:rPr>
        <w:t>s</w:t>
      </w:r>
      <w:r w:rsidRPr="002B6572">
        <w:rPr>
          <w:lang w:val="en-US"/>
        </w:rPr>
        <w:t xml:space="preserve"> </w:t>
      </w:r>
      <w:r>
        <w:rPr>
          <w:lang w:val="en-US"/>
        </w:rPr>
        <w:t xml:space="preserve">initiating a </w:t>
      </w:r>
      <w:r w:rsidRPr="002B6572">
        <w:rPr>
          <w:lang w:val="en-US"/>
        </w:rPr>
        <w:t xml:space="preserve">case </w:t>
      </w:r>
      <w:r>
        <w:rPr>
          <w:lang w:val="en-US"/>
        </w:rPr>
        <w:t>if the</w:t>
      </w:r>
      <w:r w:rsidRPr="002B6572">
        <w:rPr>
          <w:lang w:val="en-US"/>
        </w:rPr>
        <w:t xml:space="preserve"> domestic remedies cannot be exhausted.</w:t>
      </w:r>
    </w:p>
    <w:p w:rsidR="00BE51B3" w:rsidRPr="002B6572" w:rsidRDefault="00BE51B3" w:rsidP="00BE51B3">
      <w:pPr>
        <w:pStyle w:val="SingleTxtG"/>
        <w:spacing w:before="100" w:beforeAutospacing="1" w:after="100" w:afterAutospacing="1" w:line="240" w:lineRule="auto"/>
        <w:rPr>
          <w:lang w:val="en-US"/>
        </w:rPr>
      </w:pPr>
      <w:r>
        <w:rPr>
          <w:lang w:val="en-US"/>
        </w:rPr>
        <w:t>4.8</w:t>
      </w:r>
      <w:r>
        <w:rPr>
          <w:lang w:val="en-US"/>
        </w:rPr>
        <w:tab/>
        <w:t xml:space="preserve">The author contests the State party’s submission that her son never received employment offers. She submits that while her son was assigned to the </w:t>
      </w:r>
      <w:proofErr w:type="spellStart"/>
      <w:r>
        <w:rPr>
          <w:lang w:val="en-US"/>
        </w:rPr>
        <w:t>Tertia</w:t>
      </w:r>
      <w:proofErr w:type="spellEnd"/>
      <w:r>
        <w:rPr>
          <w:lang w:val="en-US"/>
        </w:rPr>
        <w:t xml:space="preserve"> service provider, he had found part time employment and that the employer was offering him a position. However, she argues that when the employer contacted the Employment Agency, he was told that he wou</w:t>
      </w:r>
      <w:r w:rsidRPr="002B6572">
        <w:rPr>
          <w:lang w:val="en-US"/>
        </w:rPr>
        <w:t>ld be reimbursed for a training period of a few months</w:t>
      </w:r>
      <w:r>
        <w:rPr>
          <w:lang w:val="en-US"/>
        </w:rPr>
        <w:t xml:space="preserve"> and there</w:t>
      </w:r>
      <w:r w:rsidRPr="002B6572">
        <w:rPr>
          <w:lang w:val="en-US"/>
        </w:rPr>
        <w:t xml:space="preserve"> would be no integration subsidy for </w:t>
      </w:r>
      <w:r>
        <w:rPr>
          <w:lang w:val="en-US"/>
        </w:rPr>
        <w:t>the</w:t>
      </w:r>
      <w:r w:rsidRPr="002B6572">
        <w:rPr>
          <w:lang w:val="en-US"/>
        </w:rPr>
        <w:t xml:space="preserve"> reduced working capacity</w:t>
      </w:r>
      <w:r>
        <w:rPr>
          <w:lang w:val="en-US"/>
        </w:rPr>
        <w:t xml:space="preserve"> of the author’s son</w:t>
      </w:r>
      <w:r w:rsidRPr="002B6572">
        <w:rPr>
          <w:lang w:val="en-US"/>
        </w:rPr>
        <w:t xml:space="preserve">. </w:t>
      </w:r>
      <w:r>
        <w:rPr>
          <w:lang w:val="en-US"/>
        </w:rPr>
        <w:t xml:space="preserve">The employer withdrew the offer. </w:t>
      </w:r>
    </w:p>
    <w:p w:rsidR="00BE51B3" w:rsidRPr="002B6572" w:rsidRDefault="00BE51B3" w:rsidP="00BE51B3">
      <w:pPr>
        <w:pStyle w:val="SingleTxtG"/>
        <w:spacing w:before="100" w:beforeAutospacing="1" w:after="100" w:afterAutospacing="1" w:line="240" w:lineRule="auto"/>
        <w:rPr>
          <w:lang w:val="en-US"/>
        </w:rPr>
      </w:pPr>
      <w:r>
        <w:rPr>
          <w:lang w:val="en-US"/>
        </w:rPr>
        <w:t>4.9</w:t>
      </w:r>
      <w:r>
        <w:rPr>
          <w:lang w:val="en-US"/>
        </w:rPr>
        <w:tab/>
        <w:t xml:space="preserve">The author contests the State party’s submission that she had not substantiated that her </w:t>
      </w:r>
      <w:r w:rsidRPr="002B6572">
        <w:rPr>
          <w:lang w:val="en-US"/>
        </w:rPr>
        <w:t xml:space="preserve">son </w:t>
      </w:r>
      <w:r>
        <w:rPr>
          <w:lang w:val="en-US"/>
        </w:rPr>
        <w:t>had been “</w:t>
      </w:r>
      <w:r w:rsidRPr="002B6572">
        <w:rPr>
          <w:lang w:val="en-US"/>
        </w:rPr>
        <w:t xml:space="preserve">placed in </w:t>
      </w:r>
      <w:r>
        <w:rPr>
          <w:lang w:val="en-US"/>
        </w:rPr>
        <w:t xml:space="preserve">an inappropriate measure”. She refers to the placement of her son into a scheme implemented by the </w:t>
      </w:r>
      <w:r w:rsidRPr="002B6572">
        <w:rPr>
          <w:lang w:val="en-US"/>
        </w:rPr>
        <w:t xml:space="preserve">service provider </w:t>
      </w:r>
      <w:proofErr w:type="spellStart"/>
      <w:r w:rsidRPr="002B6572">
        <w:rPr>
          <w:lang w:val="en-US"/>
        </w:rPr>
        <w:t>Tertia</w:t>
      </w:r>
      <w:proofErr w:type="spellEnd"/>
      <w:r>
        <w:rPr>
          <w:lang w:val="en-US"/>
        </w:rPr>
        <w:t xml:space="preserve">, which was cancelled by the </w:t>
      </w:r>
      <w:r w:rsidRPr="002B6572">
        <w:rPr>
          <w:lang w:val="en-US"/>
        </w:rPr>
        <w:t>Employment Agency Bonn</w:t>
      </w:r>
      <w:r>
        <w:rPr>
          <w:lang w:val="en-US"/>
        </w:rPr>
        <w:t>, with the motive that it was not suited for a person with a disability and the service provider was not qualified to work with persons with disabilities.</w:t>
      </w:r>
      <w:r w:rsidR="00E46113">
        <w:rPr>
          <w:rStyle w:val="FootnoteReference"/>
          <w:lang w:val="en-US"/>
        </w:rPr>
        <w:footnoteReference w:id="18"/>
      </w:r>
      <w:r>
        <w:rPr>
          <w:lang w:val="en-US"/>
        </w:rPr>
        <w:t xml:space="preserve"> She contests the submission that the scheme included</w:t>
      </w:r>
      <w:r w:rsidRPr="002B6572">
        <w:rPr>
          <w:lang w:val="en-US"/>
        </w:rPr>
        <w:t xml:space="preserve"> several weeks’ internship in a company</w:t>
      </w:r>
      <w:r>
        <w:rPr>
          <w:lang w:val="en-US"/>
        </w:rPr>
        <w:t xml:space="preserve">. </w:t>
      </w:r>
      <w:r w:rsidRPr="00546B44">
        <w:rPr>
          <w:lang w:val="en-US"/>
        </w:rPr>
        <w:t>The author further contests the State party’s submission that the vocat</w:t>
      </w:r>
      <w:r>
        <w:rPr>
          <w:lang w:val="en-US"/>
        </w:rPr>
        <w:t>ional training i</w:t>
      </w:r>
      <w:r w:rsidRPr="00546B44">
        <w:rPr>
          <w:lang w:val="en-US"/>
        </w:rPr>
        <w:t xml:space="preserve">n which her son participated from October 2007 to January 2009 was provided by the Employment Agency. She submits that, on 1 October 2007, her son signed a private vocational training contract with the owner of EDEKA supermarket. In response the Employment Agency discontinued the </w:t>
      </w:r>
      <w:r>
        <w:rPr>
          <w:lang w:val="en-US"/>
        </w:rPr>
        <w:t>r</w:t>
      </w:r>
      <w:r w:rsidRPr="00546B44">
        <w:rPr>
          <w:lang w:val="en-US"/>
        </w:rPr>
        <w:t>ehabilitation measure and the owner received no integration support</w:t>
      </w:r>
      <w:r>
        <w:rPr>
          <w:lang w:val="en-US"/>
        </w:rPr>
        <w:t>,</w:t>
      </w:r>
      <w:r w:rsidRPr="00546B44">
        <w:rPr>
          <w:lang w:val="en-US"/>
        </w:rPr>
        <w:t xml:space="preserve"> despite having made a formal application.</w:t>
      </w:r>
      <w:r w:rsidR="00E46113">
        <w:rPr>
          <w:rStyle w:val="FootnoteReference"/>
          <w:lang w:val="en-US"/>
        </w:rPr>
        <w:footnoteReference w:id="19"/>
      </w:r>
      <w:r w:rsidRPr="00546B44">
        <w:rPr>
          <w:lang w:val="en-US"/>
        </w:rPr>
        <w:t xml:space="preserve"> She </w:t>
      </w:r>
      <w:r>
        <w:rPr>
          <w:lang w:val="en-US"/>
        </w:rPr>
        <w:t>reiterates</w:t>
      </w:r>
      <w:r w:rsidRPr="00546B44">
        <w:rPr>
          <w:lang w:val="en-US"/>
        </w:rPr>
        <w:t xml:space="preserve"> that the inter-company training that was provided by the State party from September 2005 to September 2007 was not appropriate, because her son was assigned to a training provider who had no permission to train persons</w:t>
      </w:r>
      <w:r>
        <w:rPr>
          <w:lang w:val="en-US"/>
        </w:rPr>
        <w:t xml:space="preserve"> with disabilities</w:t>
      </w:r>
      <w:r w:rsidRPr="00546B44">
        <w:rPr>
          <w:lang w:val="en-US"/>
        </w:rPr>
        <w:t>.</w:t>
      </w:r>
    </w:p>
    <w:p w:rsidR="00BE51B3" w:rsidRPr="002B6572" w:rsidRDefault="00BE51B3" w:rsidP="00BE51B3">
      <w:pPr>
        <w:pStyle w:val="SingleTxtG"/>
        <w:spacing w:before="100" w:beforeAutospacing="1" w:after="100" w:afterAutospacing="1" w:line="240" w:lineRule="auto"/>
        <w:rPr>
          <w:lang w:val="en-US"/>
        </w:rPr>
      </w:pPr>
      <w:r>
        <w:rPr>
          <w:lang w:val="en-US"/>
        </w:rPr>
        <w:t>4.10</w:t>
      </w:r>
      <w:r>
        <w:rPr>
          <w:lang w:val="en-US"/>
        </w:rPr>
        <w:tab/>
        <w:t xml:space="preserve">The author submits that she is pleased that the case files of her son had </w:t>
      </w:r>
      <w:r w:rsidRPr="002B6572">
        <w:rPr>
          <w:lang w:val="en-US"/>
        </w:rPr>
        <w:t>reappeared.</w:t>
      </w:r>
    </w:p>
    <w:p w:rsidR="00BE51B3" w:rsidRPr="002B6572" w:rsidRDefault="00BE51B3" w:rsidP="00BE51B3">
      <w:pPr>
        <w:pStyle w:val="SingleTxtG"/>
        <w:spacing w:before="100" w:beforeAutospacing="1" w:after="100" w:afterAutospacing="1" w:line="240" w:lineRule="auto"/>
        <w:rPr>
          <w:lang w:val="en-US"/>
        </w:rPr>
      </w:pPr>
      <w:r>
        <w:rPr>
          <w:lang w:val="en-US"/>
        </w:rPr>
        <w:t>4.11</w:t>
      </w:r>
      <w:r>
        <w:rPr>
          <w:lang w:val="en-US"/>
        </w:rPr>
        <w:tab/>
        <w:t xml:space="preserve">The author contests the State party’s submission that her son had failed to complain to courts regarding discrimination and maintains that in his submissions to </w:t>
      </w:r>
      <w:r w:rsidRPr="002B6572">
        <w:rPr>
          <w:lang w:val="en-US"/>
        </w:rPr>
        <w:t>the Social Court in Cologne and the R</w:t>
      </w:r>
      <w:r>
        <w:rPr>
          <w:lang w:val="en-US"/>
        </w:rPr>
        <w:t>egional Social Court in Essen, h</w:t>
      </w:r>
      <w:r w:rsidRPr="002B6572">
        <w:rPr>
          <w:lang w:val="en-US"/>
        </w:rPr>
        <w:t xml:space="preserve">e </w:t>
      </w:r>
      <w:r>
        <w:rPr>
          <w:lang w:val="en-US"/>
        </w:rPr>
        <w:t>detained his</w:t>
      </w:r>
      <w:r w:rsidRPr="002B6572">
        <w:rPr>
          <w:lang w:val="en-US"/>
        </w:rPr>
        <w:t xml:space="preserve"> discrimination a</w:t>
      </w:r>
      <w:r>
        <w:rPr>
          <w:lang w:val="en-US"/>
        </w:rPr>
        <w:t>llegations</w:t>
      </w:r>
      <w:r w:rsidRPr="002B6572">
        <w:rPr>
          <w:lang w:val="en-US"/>
        </w:rPr>
        <w:t>.</w:t>
      </w:r>
      <w:r>
        <w:rPr>
          <w:lang w:val="en-US"/>
        </w:rPr>
        <w:t xml:space="preserve"> </w:t>
      </w:r>
      <w:r w:rsidRPr="002B6572">
        <w:rPr>
          <w:lang w:val="en-US"/>
        </w:rPr>
        <w:t>Neither the Social Court in Cologne nor the R</w:t>
      </w:r>
      <w:r>
        <w:rPr>
          <w:lang w:val="en-US"/>
        </w:rPr>
        <w:t>egional Social Court in Essen</w:t>
      </w:r>
      <w:r w:rsidRPr="002B6572">
        <w:rPr>
          <w:lang w:val="en-US"/>
        </w:rPr>
        <w:t xml:space="preserve"> t</w:t>
      </w:r>
      <w:r>
        <w:rPr>
          <w:lang w:val="en-US"/>
        </w:rPr>
        <w:t xml:space="preserve">ook </w:t>
      </w:r>
      <w:r w:rsidRPr="002B6572">
        <w:rPr>
          <w:lang w:val="en-US"/>
        </w:rPr>
        <w:t>a position on these accusations.</w:t>
      </w:r>
      <w:r>
        <w:rPr>
          <w:lang w:val="en-US"/>
        </w:rPr>
        <w:t xml:space="preserve"> She submits that in the lawsuit filed on 26 February 2010 with the </w:t>
      </w:r>
      <w:r w:rsidRPr="002B6572">
        <w:rPr>
          <w:lang w:val="en-US"/>
        </w:rPr>
        <w:t>Social Court Cologne</w:t>
      </w:r>
      <w:r w:rsidRPr="00E676C0">
        <w:rPr>
          <w:lang w:val="en-US"/>
        </w:rPr>
        <w:t xml:space="preserve"> </w:t>
      </w:r>
      <w:r>
        <w:rPr>
          <w:lang w:val="en-US"/>
        </w:rPr>
        <w:t xml:space="preserve">regarding the reimbursement of </w:t>
      </w:r>
      <w:r w:rsidRPr="002B6572">
        <w:rPr>
          <w:lang w:val="en-US"/>
        </w:rPr>
        <w:t>c</w:t>
      </w:r>
      <w:r>
        <w:rPr>
          <w:lang w:val="en-US"/>
        </w:rPr>
        <w:t>ontinuing education costs, he al</w:t>
      </w:r>
      <w:r w:rsidRPr="002B6572">
        <w:rPr>
          <w:lang w:val="en-US"/>
        </w:rPr>
        <w:t xml:space="preserve">so testified extensively regarding the procedures and </w:t>
      </w:r>
      <w:r w:rsidRPr="00AB68E1">
        <w:rPr>
          <w:lang w:val="en-US"/>
        </w:rPr>
        <w:t>discrimination at the Employment Agency</w:t>
      </w:r>
      <w:r w:rsidRPr="002B6572">
        <w:rPr>
          <w:lang w:val="en-US"/>
        </w:rPr>
        <w:t>.</w:t>
      </w:r>
      <w:r>
        <w:rPr>
          <w:lang w:val="en-US"/>
        </w:rPr>
        <w:t xml:space="preserve"> She further submits that the State party contradicts itself, by first stating that her son failed to exhaust judicial remedies and then stating that </w:t>
      </w:r>
      <w:r w:rsidRPr="002B6572">
        <w:rPr>
          <w:lang w:val="en-US"/>
        </w:rPr>
        <w:t xml:space="preserve">there was no </w:t>
      </w:r>
      <w:r w:rsidRPr="002B6572">
        <w:rPr>
          <w:lang w:val="en-US"/>
        </w:rPr>
        <w:lastRenderedPageBreak/>
        <w:t xml:space="preserve">reason for the Social Court to </w:t>
      </w:r>
      <w:r>
        <w:rPr>
          <w:lang w:val="en-US"/>
        </w:rPr>
        <w:t xml:space="preserve">examine possible discrimination (see </w:t>
      </w:r>
      <w:proofErr w:type="spellStart"/>
      <w:r>
        <w:rPr>
          <w:lang w:val="en-US"/>
        </w:rPr>
        <w:t>paras</w:t>
      </w:r>
      <w:proofErr w:type="spellEnd"/>
      <w:r>
        <w:rPr>
          <w:lang w:val="en-US"/>
        </w:rPr>
        <w:t xml:space="preserve"> 3.5, 3.9, 3.10 supra)</w:t>
      </w:r>
      <w:r w:rsidRPr="002B6572">
        <w:rPr>
          <w:lang w:val="en-US"/>
        </w:rPr>
        <w:t>.</w:t>
      </w:r>
      <w:r w:rsidRPr="00E676C0">
        <w:rPr>
          <w:lang w:val="en-US"/>
        </w:rPr>
        <w:t xml:space="preserve"> </w:t>
      </w:r>
    </w:p>
    <w:p w:rsidR="00BE51B3" w:rsidRPr="002B6572" w:rsidRDefault="00BE51B3" w:rsidP="00BE51B3">
      <w:pPr>
        <w:pStyle w:val="SingleTxtG"/>
        <w:spacing w:before="100" w:beforeAutospacing="1" w:after="100" w:afterAutospacing="1" w:line="240" w:lineRule="auto"/>
        <w:rPr>
          <w:lang w:val="en-US"/>
        </w:rPr>
      </w:pPr>
      <w:r w:rsidRPr="0028638D">
        <w:rPr>
          <w:lang w:val="en-US"/>
        </w:rPr>
        <w:t>4.12</w:t>
      </w:r>
      <w:r>
        <w:rPr>
          <w:lang w:val="en-US"/>
        </w:rPr>
        <w:tab/>
        <w:t xml:space="preserve">With regard to the </w:t>
      </w:r>
      <w:r w:rsidRPr="002B6572">
        <w:rPr>
          <w:lang w:val="en-US"/>
        </w:rPr>
        <w:t>State</w:t>
      </w:r>
      <w:r>
        <w:rPr>
          <w:lang w:val="en-US"/>
        </w:rPr>
        <w:t xml:space="preserve"> party’s submission that the author’s son failed to complain to other existing institutions, who could have addressed the discrimination allegations, the author submits that, on 6 </w:t>
      </w:r>
      <w:r w:rsidRPr="002B6572">
        <w:rPr>
          <w:lang w:val="en-US"/>
        </w:rPr>
        <w:t>September 2010</w:t>
      </w:r>
      <w:r>
        <w:rPr>
          <w:lang w:val="en-US"/>
        </w:rPr>
        <w:t>,</w:t>
      </w:r>
      <w:r w:rsidRPr="002B6572">
        <w:rPr>
          <w:lang w:val="en-US"/>
        </w:rPr>
        <w:t xml:space="preserve"> </w:t>
      </w:r>
      <w:r>
        <w:rPr>
          <w:lang w:val="en-US"/>
        </w:rPr>
        <w:t>h</w:t>
      </w:r>
      <w:r w:rsidRPr="002B6572">
        <w:rPr>
          <w:lang w:val="en-US"/>
        </w:rPr>
        <w:t>e</w:t>
      </w:r>
      <w:r>
        <w:rPr>
          <w:lang w:val="en-US"/>
        </w:rPr>
        <w:t>r son</w:t>
      </w:r>
      <w:r w:rsidRPr="002B6572">
        <w:rPr>
          <w:lang w:val="en-US"/>
        </w:rPr>
        <w:t xml:space="preserve"> </w:t>
      </w:r>
      <w:r>
        <w:rPr>
          <w:lang w:val="en-US"/>
        </w:rPr>
        <w:t>wrote to</w:t>
      </w:r>
      <w:r w:rsidRPr="002B6572">
        <w:rPr>
          <w:lang w:val="en-US"/>
        </w:rPr>
        <w:t xml:space="preserve"> the Fed</w:t>
      </w:r>
      <w:r>
        <w:rPr>
          <w:lang w:val="en-US"/>
        </w:rPr>
        <w:t>eral Institute for Human Rights, but never received a reply. She maintains that n</w:t>
      </w:r>
      <w:r w:rsidRPr="002B6572">
        <w:rPr>
          <w:lang w:val="en-US"/>
        </w:rPr>
        <w:t>either the State's Anti-discrimination Agency nor the Federal Institute for Human Rights can change a law.</w:t>
      </w:r>
      <w:r>
        <w:rPr>
          <w:lang w:val="en-US"/>
        </w:rPr>
        <w:t xml:space="preserve"> She submits that, on 5 </w:t>
      </w:r>
      <w:r w:rsidRPr="002B6572">
        <w:rPr>
          <w:lang w:val="en-US"/>
        </w:rPr>
        <w:t>June 2009</w:t>
      </w:r>
      <w:r>
        <w:rPr>
          <w:lang w:val="en-US"/>
        </w:rPr>
        <w:t>,</w:t>
      </w:r>
      <w:r w:rsidRPr="002B6572">
        <w:rPr>
          <w:lang w:val="en-US"/>
        </w:rPr>
        <w:t xml:space="preserve"> </w:t>
      </w:r>
      <w:r>
        <w:rPr>
          <w:lang w:val="en-US"/>
        </w:rPr>
        <w:t xml:space="preserve">her </w:t>
      </w:r>
      <w:r w:rsidRPr="002B6572">
        <w:rPr>
          <w:lang w:val="en-US"/>
        </w:rPr>
        <w:t>husband contacted the Regional Disability Officer</w:t>
      </w:r>
      <w:r>
        <w:rPr>
          <w:lang w:val="en-US"/>
        </w:rPr>
        <w:t>, who referred them to the</w:t>
      </w:r>
      <w:r w:rsidRPr="002B6572">
        <w:rPr>
          <w:lang w:val="en-US"/>
        </w:rPr>
        <w:t xml:space="preserve"> </w:t>
      </w:r>
      <w:r>
        <w:rPr>
          <w:lang w:val="en-US"/>
        </w:rPr>
        <w:t>IFD</w:t>
      </w:r>
      <w:r w:rsidRPr="002B6572">
        <w:rPr>
          <w:lang w:val="en-US"/>
        </w:rPr>
        <w:t xml:space="preserve"> representative in </w:t>
      </w:r>
      <w:proofErr w:type="spellStart"/>
      <w:r w:rsidRPr="002B6572">
        <w:rPr>
          <w:lang w:val="en-US"/>
        </w:rPr>
        <w:t>Euskirchen</w:t>
      </w:r>
      <w:proofErr w:type="spellEnd"/>
      <w:r>
        <w:rPr>
          <w:lang w:val="en-US"/>
        </w:rPr>
        <w:t xml:space="preserve">. A meeting with the IFD representative </w:t>
      </w:r>
      <w:r w:rsidRPr="002B6572">
        <w:rPr>
          <w:lang w:val="en-US"/>
        </w:rPr>
        <w:t xml:space="preserve">took place on </w:t>
      </w:r>
      <w:r>
        <w:rPr>
          <w:lang w:val="en-US"/>
        </w:rPr>
        <w:t xml:space="preserve">26 </w:t>
      </w:r>
      <w:r w:rsidRPr="002B6572">
        <w:rPr>
          <w:lang w:val="en-US"/>
        </w:rPr>
        <w:t>June 2009</w:t>
      </w:r>
      <w:r>
        <w:rPr>
          <w:lang w:val="en-US"/>
        </w:rPr>
        <w:t>, in which the latter stated</w:t>
      </w:r>
      <w:r w:rsidRPr="002B6572">
        <w:rPr>
          <w:lang w:val="en-US"/>
        </w:rPr>
        <w:t xml:space="preserve"> that she is contractually bound to the </w:t>
      </w:r>
      <w:proofErr w:type="spellStart"/>
      <w:r w:rsidRPr="002B6572">
        <w:rPr>
          <w:lang w:val="en-US"/>
        </w:rPr>
        <w:t>Euskirchen</w:t>
      </w:r>
      <w:proofErr w:type="spellEnd"/>
      <w:r w:rsidRPr="002B6572">
        <w:rPr>
          <w:lang w:val="en-US"/>
        </w:rPr>
        <w:t xml:space="preserve"> Employment Agency</w:t>
      </w:r>
      <w:r>
        <w:rPr>
          <w:lang w:val="en-US"/>
        </w:rPr>
        <w:t>, that she</w:t>
      </w:r>
      <w:r w:rsidRPr="002B6572">
        <w:rPr>
          <w:lang w:val="en-US"/>
        </w:rPr>
        <w:t xml:space="preserve"> needs allocation of funds from the</w:t>
      </w:r>
      <w:r>
        <w:rPr>
          <w:lang w:val="en-US"/>
        </w:rPr>
        <w:t xml:space="preserve">m in order to work on the case of the author’s </w:t>
      </w:r>
      <w:r w:rsidRPr="002B6572">
        <w:rPr>
          <w:lang w:val="en-US"/>
        </w:rPr>
        <w:t>son.</w:t>
      </w:r>
      <w:r>
        <w:rPr>
          <w:lang w:val="en-US"/>
        </w:rPr>
        <w:t xml:space="preserve"> On 23 </w:t>
      </w:r>
      <w:r w:rsidRPr="002B6572">
        <w:rPr>
          <w:lang w:val="en-US"/>
        </w:rPr>
        <w:t>November 2009</w:t>
      </w:r>
      <w:r>
        <w:rPr>
          <w:lang w:val="en-US"/>
        </w:rPr>
        <w:t>, the author and her son met</w:t>
      </w:r>
      <w:r w:rsidRPr="002B6572">
        <w:rPr>
          <w:lang w:val="en-US"/>
        </w:rPr>
        <w:t xml:space="preserve"> with the </w:t>
      </w:r>
      <w:r>
        <w:rPr>
          <w:lang w:val="en-US"/>
        </w:rPr>
        <w:t>C</w:t>
      </w:r>
      <w:r w:rsidRPr="002B6572">
        <w:rPr>
          <w:lang w:val="en-US"/>
        </w:rPr>
        <w:t xml:space="preserve">hair of the </w:t>
      </w:r>
      <w:r>
        <w:rPr>
          <w:lang w:val="en-US"/>
        </w:rPr>
        <w:t>IFD</w:t>
      </w:r>
      <w:r w:rsidRPr="002B6572">
        <w:rPr>
          <w:lang w:val="en-US"/>
        </w:rPr>
        <w:t xml:space="preserve"> of the State North-Rhin</w:t>
      </w:r>
      <w:r>
        <w:rPr>
          <w:lang w:val="en-US"/>
        </w:rPr>
        <w:t>e-</w:t>
      </w:r>
      <w:proofErr w:type="spellStart"/>
      <w:r>
        <w:rPr>
          <w:lang w:val="en-US"/>
        </w:rPr>
        <w:t>Westfalia</w:t>
      </w:r>
      <w:proofErr w:type="spellEnd"/>
      <w:r>
        <w:rPr>
          <w:lang w:val="en-US"/>
        </w:rPr>
        <w:t>, together with the H</w:t>
      </w:r>
      <w:r w:rsidRPr="002B6572">
        <w:rPr>
          <w:lang w:val="en-US"/>
        </w:rPr>
        <w:t xml:space="preserve">ead of the </w:t>
      </w:r>
      <w:r>
        <w:rPr>
          <w:lang w:val="en-US"/>
        </w:rPr>
        <w:t>IFD in Rhineland. The officials explained that t</w:t>
      </w:r>
      <w:r w:rsidRPr="002B6572">
        <w:rPr>
          <w:lang w:val="en-US"/>
        </w:rPr>
        <w:t xml:space="preserve">he </w:t>
      </w:r>
      <w:r>
        <w:rPr>
          <w:lang w:val="en-US"/>
        </w:rPr>
        <w:t>IFD</w:t>
      </w:r>
      <w:r w:rsidRPr="002B6572">
        <w:rPr>
          <w:lang w:val="en-US"/>
        </w:rPr>
        <w:t xml:space="preserve"> cannot intervene in the procedure for granting the integration subsidy from the Employment Agency (Min</w:t>
      </w:r>
      <w:r>
        <w:rPr>
          <w:lang w:val="en-US"/>
        </w:rPr>
        <w:t xml:space="preserve">istry for Labor and Employment); and that the </w:t>
      </w:r>
      <w:r w:rsidRPr="002B6572">
        <w:rPr>
          <w:lang w:val="en-US"/>
        </w:rPr>
        <w:t xml:space="preserve">programs of the Social Integration Department (Ministry of Social </w:t>
      </w:r>
      <w:proofErr w:type="spellStart"/>
      <w:r w:rsidRPr="002B6572">
        <w:rPr>
          <w:lang w:val="en-US"/>
        </w:rPr>
        <w:t>Affaires</w:t>
      </w:r>
      <w:proofErr w:type="spellEnd"/>
      <w:r w:rsidRPr="002B6572">
        <w:rPr>
          <w:lang w:val="en-US"/>
        </w:rPr>
        <w:t xml:space="preserve">) </w:t>
      </w:r>
      <w:r>
        <w:rPr>
          <w:lang w:val="en-US"/>
        </w:rPr>
        <w:t>were</w:t>
      </w:r>
      <w:r w:rsidRPr="002B6572">
        <w:rPr>
          <w:lang w:val="en-US"/>
        </w:rPr>
        <w:t xml:space="preserve"> not accessible to </w:t>
      </w:r>
      <w:r>
        <w:rPr>
          <w:lang w:val="en-US"/>
        </w:rPr>
        <w:t>her</w:t>
      </w:r>
      <w:r w:rsidRPr="002B6572">
        <w:rPr>
          <w:lang w:val="en-US"/>
        </w:rPr>
        <w:t xml:space="preserve"> son</w:t>
      </w:r>
      <w:r>
        <w:rPr>
          <w:lang w:val="en-US"/>
        </w:rPr>
        <w:t>,</w:t>
      </w:r>
      <w:r w:rsidRPr="002B6572">
        <w:rPr>
          <w:lang w:val="en-US"/>
        </w:rPr>
        <w:t xml:space="preserve"> who is depending on the Employment Agency (Ministry for Labor and Employment).</w:t>
      </w:r>
    </w:p>
    <w:p w:rsidR="00BE51B3" w:rsidRPr="002B6572" w:rsidRDefault="00BE51B3" w:rsidP="00BE51B3">
      <w:pPr>
        <w:pStyle w:val="SingleTxtG"/>
        <w:spacing w:before="100" w:beforeAutospacing="1" w:after="100" w:afterAutospacing="1" w:line="240" w:lineRule="auto"/>
        <w:rPr>
          <w:lang w:val="en-US"/>
        </w:rPr>
      </w:pPr>
      <w:r>
        <w:rPr>
          <w:lang w:val="en-US"/>
        </w:rPr>
        <w:t>4.13</w:t>
      </w:r>
      <w:r>
        <w:rPr>
          <w:lang w:val="en-US"/>
        </w:rPr>
        <w:tab/>
        <w:t xml:space="preserve">The author contests the State party’s submission that the </w:t>
      </w:r>
      <w:r w:rsidRPr="002B6572">
        <w:rPr>
          <w:lang w:val="en-US"/>
        </w:rPr>
        <w:t>“</w:t>
      </w:r>
      <w:proofErr w:type="gramStart"/>
      <w:r>
        <w:rPr>
          <w:lang w:val="en-US"/>
        </w:rPr>
        <w:t>¨[</w:t>
      </w:r>
      <w:proofErr w:type="gramEnd"/>
      <w:r>
        <w:rPr>
          <w:lang w:val="en-US"/>
        </w:rPr>
        <w:t>p]</w:t>
      </w:r>
      <w:proofErr w:type="spellStart"/>
      <w:r w:rsidRPr="002B6572">
        <w:rPr>
          <w:lang w:val="en-US"/>
        </w:rPr>
        <w:t>ersons</w:t>
      </w:r>
      <w:proofErr w:type="spellEnd"/>
      <w:r w:rsidRPr="002B6572">
        <w:rPr>
          <w:lang w:val="en-US"/>
        </w:rPr>
        <w:t xml:space="preserve"> with disabilities who are unemployed are not dealt with differently from the outset than unemployed people without disability. In accordance with the principle of inclusion, unemployed persons with disability are not subject to a special separate system in employment”.</w:t>
      </w:r>
      <w:r>
        <w:rPr>
          <w:lang w:val="en-US"/>
        </w:rPr>
        <w:t xml:space="preserve"> She maintains that there </w:t>
      </w:r>
      <w:r w:rsidRPr="002B6572">
        <w:rPr>
          <w:lang w:val="en-US"/>
        </w:rPr>
        <w:t>is obvious discrimination between disabled and non-disabled persons</w:t>
      </w:r>
      <w:r>
        <w:rPr>
          <w:lang w:val="en-US"/>
        </w:rPr>
        <w:t xml:space="preserve"> and that her s</w:t>
      </w:r>
      <w:r w:rsidRPr="002B6572">
        <w:rPr>
          <w:lang w:val="en-US"/>
        </w:rPr>
        <w:t xml:space="preserve">on cannot </w:t>
      </w:r>
      <w:r>
        <w:rPr>
          <w:lang w:val="en-US"/>
        </w:rPr>
        <w:t>“</w:t>
      </w:r>
      <w:r w:rsidRPr="002B6572">
        <w:rPr>
          <w:lang w:val="en-US"/>
        </w:rPr>
        <w:t>apply for a job on equal terms</w:t>
      </w:r>
      <w:r>
        <w:rPr>
          <w:lang w:val="en-US"/>
        </w:rPr>
        <w:t>”</w:t>
      </w:r>
      <w:r w:rsidRPr="002B6572">
        <w:rPr>
          <w:lang w:val="en-US"/>
        </w:rPr>
        <w:t>.</w:t>
      </w:r>
      <w:r>
        <w:rPr>
          <w:lang w:val="en-US"/>
        </w:rPr>
        <w:t xml:space="preserve"> She also reiterates that t</w:t>
      </w:r>
      <w:r w:rsidRPr="002B6572">
        <w:rPr>
          <w:lang w:val="en-US"/>
        </w:rPr>
        <w:t xml:space="preserve">here is obvious discrimination </w:t>
      </w:r>
      <w:r>
        <w:rPr>
          <w:lang w:val="en-US"/>
        </w:rPr>
        <w:t>against</w:t>
      </w:r>
      <w:r w:rsidRPr="002B6572">
        <w:rPr>
          <w:lang w:val="en-US"/>
        </w:rPr>
        <w:t xml:space="preserve"> the disabled who fall under the remit of the Labor Ministry </w:t>
      </w:r>
      <w:r>
        <w:rPr>
          <w:lang w:val="en-US"/>
        </w:rPr>
        <w:t>in comparison with</w:t>
      </w:r>
      <w:r w:rsidRPr="002B6572">
        <w:rPr>
          <w:lang w:val="en-US"/>
        </w:rPr>
        <w:t xml:space="preserve"> those who fall under the remit of the Social Ministry.</w:t>
      </w:r>
      <w:r>
        <w:rPr>
          <w:lang w:val="en-US"/>
        </w:rPr>
        <w:t xml:space="preserve"> She also reiterates that many of the measures described by the  State party (see </w:t>
      </w:r>
      <w:proofErr w:type="spellStart"/>
      <w:r>
        <w:rPr>
          <w:lang w:val="en-US"/>
        </w:rPr>
        <w:t>paras</w:t>
      </w:r>
      <w:proofErr w:type="spellEnd"/>
      <w:r>
        <w:rPr>
          <w:lang w:val="en-US"/>
        </w:rPr>
        <w:t xml:space="preserve"> 3.15- 3.18 supra) are</w:t>
      </w:r>
      <w:r w:rsidRPr="002B6572">
        <w:rPr>
          <w:lang w:val="en-US"/>
        </w:rPr>
        <w:t xml:space="preserve"> not appl</w:t>
      </w:r>
      <w:r>
        <w:rPr>
          <w:lang w:val="en-US"/>
        </w:rPr>
        <w:t>icable</w:t>
      </w:r>
      <w:r w:rsidRPr="002B6572">
        <w:rPr>
          <w:lang w:val="en-US"/>
        </w:rPr>
        <w:t xml:space="preserve"> to </w:t>
      </w:r>
      <w:r>
        <w:rPr>
          <w:lang w:val="en-US"/>
        </w:rPr>
        <w:t>her</w:t>
      </w:r>
      <w:r w:rsidRPr="002B6572">
        <w:rPr>
          <w:lang w:val="en-US"/>
        </w:rPr>
        <w:t xml:space="preserve"> son with his completed professional training, and are instead intended for disabled persons who fall under the remit of the Social Ministry.</w:t>
      </w:r>
    </w:p>
    <w:p w:rsidR="00BE51B3" w:rsidRPr="002B6572" w:rsidRDefault="00BE51B3" w:rsidP="00BE51B3">
      <w:pPr>
        <w:pStyle w:val="SingleTxtG"/>
        <w:spacing w:before="100" w:beforeAutospacing="1" w:after="100" w:afterAutospacing="1" w:line="240" w:lineRule="auto"/>
        <w:rPr>
          <w:lang w:val="en-US"/>
        </w:rPr>
      </w:pPr>
      <w:r>
        <w:rPr>
          <w:lang w:val="en-US"/>
        </w:rPr>
        <w:t>4.14</w:t>
      </w:r>
      <w:r>
        <w:rPr>
          <w:lang w:val="en-US"/>
        </w:rPr>
        <w:tab/>
        <w:t xml:space="preserve">The author contests the State party’s submission </w:t>
      </w:r>
      <w:r w:rsidRPr="002B6572">
        <w:rPr>
          <w:lang w:val="en-US"/>
        </w:rPr>
        <w:t xml:space="preserve">pertaining to the conduct of </w:t>
      </w:r>
      <w:r>
        <w:rPr>
          <w:lang w:val="en-US"/>
        </w:rPr>
        <w:t>her</w:t>
      </w:r>
      <w:r w:rsidRPr="002B6572">
        <w:rPr>
          <w:lang w:val="en-US"/>
        </w:rPr>
        <w:t xml:space="preserve"> son</w:t>
      </w:r>
      <w:r>
        <w:rPr>
          <w:lang w:val="en-US"/>
        </w:rPr>
        <w:t xml:space="preserve"> (see </w:t>
      </w:r>
      <w:proofErr w:type="spellStart"/>
      <w:r>
        <w:rPr>
          <w:lang w:val="en-US"/>
        </w:rPr>
        <w:t>paras</w:t>
      </w:r>
      <w:proofErr w:type="spellEnd"/>
      <w:r>
        <w:rPr>
          <w:lang w:val="en-US"/>
        </w:rPr>
        <w:t xml:space="preserve"> 3.22-3.24 supra)</w:t>
      </w:r>
      <w:r w:rsidRPr="002B6572">
        <w:rPr>
          <w:lang w:val="en-US"/>
        </w:rPr>
        <w:t>.</w:t>
      </w:r>
      <w:r>
        <w:rPr>
          <w:lang w:val="en-US"/>
        </w:rPr>
        <w:t xml:space="preserve"> With regard to the “accusation” that he did not inform the </w:t>
      </w:r>
      <w:r w:rsidRPr="002B6572">
        <w:rPr>
          <w:lang w:val="en-US"/>
        </w:rPr>
        <w:t>Employment</w:t>
      </w:r>
      <w:r>
        <w:rPr>
          <w:lang w:val="en-US"/>
        </w:rPr>
        <w:t xml:space="preserve"> Agency after finding a job, she submits that her son had found employment on hourly basis, he was permanently on call and was often informed that he would be working the next day late the previous evening. She further submits that at the time he was not receiving unemployment benefits. She also submits that t</w:t>
      </w:r>
      <w:r w:rsidRPr="002B6572">
        <w:rPr>
          <w:lang w:val="en-US"/>
        </w:rPr>
        <w:t>he State party view</w:t>
      </w:r>
      <w:r>
        <w:rPr>
          <w:lang w:val="en-US"/>
        </w:rPr>
        <w:t xml:space="preserve">s her </w:t>
      </w:r>
      <w:r w:rsidRPr="002B6572">
        <w:rPr>
          <w:lang w:val="en-US"/>
        </w:rPr>
        <w:t xml:space="preserve">son's efforts for inclusion as </w:t>
      </w:r>
      <w:r>
        <w:rPr>
          <w:lang w:val="en-US"/>
        </w:rPr>
        <w:t>“</w:t>
      </w:r>
      <w:r w:rsidRPr="002B6572">
        <w:rPr>
          <w:lang w:val="en-US"/>
        </w:rPr>
        <w:t>noncompliance and deserving of punishment</w:t>
      </w:r>
      <w:r>
        <w:rPr>
          <w:lang w:val="en-US"/>
        </w:rPr>
        <w:t>”</w:t>
      </w:r>
      <w:r w:rsidRPr="002B6572">
        <w:rPr>
          <w:lang w:val="en-US"/>
        </w:rPr>
        <w:t>.</w:t>
      </w:r>
      <w:r>
        <w:rPr>
          <w:lang w:val="en-US"/>
        </w:rPr>
        <w:t xml:space="preserve"> She further contests the State party’s submission that her son failed to obtain permission to go on a three days’ vacation and maintains that he reported his intention as required to the Employment Agency. He was punished with </w:t>
      </w:r>
      <w:r w:rsidRPr="002B6572">
        <w:rPr>
          <w:lang w:val="en-US"/>
        </w:rPr>
        <w:t>withdrawal of unemployment benefits.</w:t>
      </w:r>
      <w:r>
        <w:rPr>
          <w:lang w:val="en-US"/>
        </w:rPr>
        <w:t xml:space="preserve"> With regard to the information that her son did not attend a meeting on 4 June 2009, she submits that she had personally informed the Employment Agency that her son was ill and that later he submitted a sick leave certificate to the </w:t>
      </w:r>
      <w:proofErr w:type="spellStart"/>
      <w:r>
        <w:rPr>
          <w:lang w:val="en-US"/>
        </w:rPr>
        <w:t>Reha</w:t>
      </w:r>
      <w:proofErr w:type="spellEnd"/>
      <w:r>
        <w:rPr>
          <w:lang w:val="en-US"/>
        </w:rPr>
        <w:t xml:space="preserve">-specialist, who failed to pass it on to the responsible office. Her son again </w:t>
      </w:r>
      <w:r w:rsidRPr="002B6572">
        <w:rPr>
          <w:lang w:val="en-US"/>
        </w:rPr>
        <w:t>lost his unemployment benefits</w:t>
      </w:r>
      <w:r>
        <w:rPr>
          <w:lang w:val="en-US"/>
        </w:rPr>
        <w:t xml:space="preserve"> and was able to regain them only after filing a complaint </w:t>
      </w:r>
      <w:r w:rsidRPr="002B6572">
        <w:rPr>
          <w:lang w:val="en-US"/>
        </w:rPr>
        <w:t>with the Social Court.</w:t>
      </w:r>
      <w:r>
        <w:rPr>
          <w:lang w:val="en-US"/>
        </w:rPr>
        <w:t xml:space="preserve">  With regard to the submission that he failed to attend meetings in October/November 2009, the author submits that at the time her son was attending a </w:t>
      </w:r>
      <w:r w:rsidRPr="002B6572">
        <w:rPr>
          <w:lang w:val="en-US"/>
        </w:rPr>
        <w:t>cashier's course in Karlsruhe</w:t>
      </w:r>
      <w:r>
        <w:rPr>
          <w:lang w:val="en-US"/>
        </w:rPr>
        <w:t xml:space="preserve"> and that he had informed the Agency accordingly. She further maintains that her son responded to every invitation for a meeting with the Employment Agencies, and that it </w:t>
      </w:r>
      <w:r w:rsidRPr="002B6572">
        <w:rPr>
          <w:lang w:val="en-US"/>
        </w:rPr>
        <w:t xml:space="preserve">is humiliating when a person </w:t>
      </w:r>
      <w:r>
        <w:rPr>
          <w:lang w:val="en-US"/>
        </w:rPr>
        <w:t xml:space="preserve">with a disability </w:t>
      </w:r>
      <w:r w:rsidRPr="002B6572">
        <w:rPr>
          <w:lang w:val="en-US"/>
        </w:rPr>
        <w:t xml:space="preserve">and his family </w:t>
      </w:r>
      <w:r>
        <w:rPr>
          <w:lang w:val="en-US"/>
        </w:rPr>
        <w:t>are</w:t>
      </w:r>
      <w:r w:rsidRPr="002B6572">
        <w:rPr>
          <w:lang w:val="en-US"/>
        </w:rPr>
        <w:t xml:space="preserve"> told at each meeting that</w:t>
      </w:r>
      <w:r>
        <w:rPr>
          <w:lang w:val="en-US"/>
        </w:rPr>
        <w:t xml:space="preserve"> h</w:t>
      </w:r>
      <w:r w:rsidRPr="002B6572">
        <w:rPr>
          <w:lang w:val="en-US"/>
        </w:rPr>
        <w:t>e will never find work</w:t>
      </w:r>
      <w:r>
        <w:rPr>
          <w:lang w:val="en-US"/>
        </w:rPr>
        <w:t xml:space="preserve"> and that h</w:t>
      </w:r>
      <w:r w:rsidRPr="002B6572">
        <w:rPr>
          <w:lang w:val="en-US"/>
        </w:rPr>
        <w:t>e has no right of participation</w:t>
      </w:r>
      <w:r>
        <w:rPr>
          <w:lang w:val="en-US"/>
        </w:rPr>
        <w:t>.</w:t>
      </w:r>
      <w:r w:rsidRPr="00177A7A">
        <w:rPr>
          <w:lang w:val="en-US"/>
        </w:rPr>
        <w:t xml:space="preserve"> </w:t>
      </w:r>
      <w:r>
        <w:rPr>
          <w:lang w:val="en-US"/>
        </w:rPr>
        <w:t xml:space="preserve">She maintains that the Agency is accusing her son of lack of cooperation in order not to admit that </w:t>
      </w:r>
      <w:r w:rsidRPr="002B6572">
        <w:rPr>
          <w:lang w:val="en-US"/>
        </w:rPr>
        <w:t xml:space="preserve">the Social Code prevents integration </w:t>
      </w:r>
      <w:r>
        <w:rPr>
          <w:lang w:val="en-US"/>
        </w:rPr>
        <w:t>of persons with disability</w:t>
      </w:r>
      <w:r w:rsidRPr="002B6572">
        <w:rPr>
          <w:lang w:val="en-US"/>
        </w:rPr>
        <w:t xml:space="preserve"> on the labor market</w:t>
      </w:r>
      <w:r>
        <w:rPr>
          <w:lang w:val="en-US"/>
        </w:rPr>
        <w:t>; that whenever she and her son inquired about</w:t>
      </w:r>
      <w:r w:rsidRPr="002B6572">
        <w:rPr>
          <w:lang w:val="en-US"/>
        </w:rPr>
        <w:t xml:space="preserve"> equal treatment of disabled </w:t>
      </w:r>
      <w:r w:rsidRPr="002B6572">
        <w:rPr>
          <w:lang w:val="en-US"/>
        </w:rPr>
        <w:lastRenderedPageBreak/>
        <w:t>persons and transparency in the decisions, the discussions with the Employment Agency became difficult and aggressive.</w:t>
      </w:r>
      <w:r>
        <w:rPr>
          <w:lang w:val="en-US"/>
        </w:rPr>
        <w:t xml:space="preserve"> She maintains that, contrary to the State </w:t>
      </w:r>
      <w:r w:rsidRPr="0056431D">
        <w:rPr>
          <w:lang w:val="en-US"/>
        </w:rPr>
        <w:t>party’s submission that</w:t>
      </w:r>
      <w:r>
        <w:rPr>
          <w:lang w:val="en-US"/>
        </w:rPr>
        <w:t xml:space="preserve"> her son was uncooperative and “high-handed”, </w:t>
      </w:r>
      <w:r w:rsidRPr="00A77F26">
        <w:rPr>
          <w:lang w:val="en-US"/>
        </w:rPr>
        <w:t xml:space="preserve">over the years </w:t>
      </w:r>
      <w:r>
        <w:rPr>
          <w:lang w:val="en-US"/>
        </w:rPr>
        <w:t>he had</w:t>
      </w:r>
      <w:r w:rsidRPr="002B6572">
        <w:rPr>
          <w:lang w:val="en-US"/>
        </w:rPr>
        <w:t xml:space="preserve"> repeatedly </w:t>
      </w:r>
      <w:r>
        <w:rPr>
          <w:lang w:val="en-US"/>
        </w:rPr>
        <w:t>demonstrated</w:t>
      </w:r>
      <w:r w:rsidRPr="002B6572">
        <w:rPr>
          <w:lang w:val="en-US"/>
        </w:rPr>
        <w:t xml:space="preserve"> that he was cooperative and reliable.</w:t>
      </w:r>
      <w:r>
        <w:rPr>
          <w:lang w:val="en-US"/>
        </w:rPr>
        <w:t xml:space="preserve"> She submits that t</w:t>
      </w:r>
      <w:r w:rsidRPr="002B6572">
        <w:rPr>
          <w:lang w:val="en-US"/>
        </w:rPr>
        <w:t>he Employment Agency's psychological assessment state</w:t>
      </w:r>
      <w:r>
        <w:rPr>
          <w:lang w:val="en-US"/>
        </w:rPr>
        <w:t>d</w:t>
      </w:r>
      <w:r w:rsidRPr="002B6572">
        <w:rPr>
          <w:lang w:val="en-US"/>
        </w:rPr>
        <w:t xml:space="preserve"> </w:t>
      </w:r>
      <w:r>
        <w:rPr>
          <w:lang w:val="en-US"/>
        </w:rPr>
        <w:t xml:space="preserve">that her son was a </w:t>
      </w:r>
      <w:r w:rsidRPr="002B6572">
        <w:rPr>
          <w:lang w:val="en-US"/>
        </w:rPr>
        <w:t>polite and open young man</w:t>
      </w:r>
      <w:r>
        <w:rPr>
          <w:lang w:val="en-US"/>
        </w:rPr>
        <w:t>; that h</w:t>
      </w:r>
      <w:r w:rsidRPr="002B6572">
        <w:rPr>
          <w:lang w:val="en-US"/>
        </w:rPr>
        <w:t>e</w:t>
      </w:r>
      <w:r>
        <w:rPr>
          <w:lang w:val="en-US"/>
        </w:rPr>
        <w:t>r son</w:t>
      </w:r>
      <w:r w:rsidRPr="002B6572">
        <w:rPr>
          <w:lang w:val="en-US"/>
        </w:rPr>
        <w:t xml:space="preserve"> </w:t>
      </w:r>
      <w:r>
        <w:rPr>
          <w:lang w:val="en-US"/>
        </w:rPr>
        <w:t xml:space="preserve">had </w:t>
      </w:r>
      <w:r w:rsidRPr="002B6572">
        <w:rPr>
          <w:lang w:val="en-US"/>
        </w:rPr>
        <w:t>successfully completed the professional preparation year at the Empl</w:t>
      </w:r>
      <w:r>
        <w:rPr>
          <w:lang w:val="en-US"/>
        </w:rPr>
        <w:t>oyment Agency with good results; that h</w:t>
      </w:r>
      <w:r w:rsidRPr="002B6572">
        <w:rPr>
          <w:lang w:val="en-US"/>
        </w:rPr>
        <w:t>e had the best possible grades for reliability, motivation and cooperation in his vocati</w:t>
      </w:r>
      <w:r>
        <w:rPr>
          <w:lang w:val="en-US"/>
        </w:rPr>
        <w:t>onal school certificate; that t</w:t>
      </w:r>
      <w:r w:rsidRPr="002B6572">
        <w:rPr>
          <w:lang w:val="en-US"/>
        </w:rPr>
        <w:t xml:space="preserve">he references at the end of his vocational training period </w:t>
      </w:r>
      <w:r>
        <w:rPr>
          <w:lang w:val="en-US"/>
        </w:rPr>
        <w:t xml:space="preserve">testified to </w:t>
      </w:r>
      <w:r w:rsidRPr="002B6572">
        <w:rPr>
          <w:lang w:val="en-US"/>
        </w:rPr>
        <w:t>prove his good behavior a</w:t>
      </w:r>
      <w:r>
        <w:rPr>
          <w:lang w:val="en-US"/>
        </w:rPr>
        <w:t>nd his willingness to cooperate</w:t>
      </w:r>
      <w:r w:rsidRPr="002B6572">
        <w:rPr>
          <w:lang w:val="en-US"/>
        </w:rPr>
        <w:t>.</w:t>
      </w:r>
      <w:r>
        <w:rPr>
          <w:lang w:val="en-US"/>
        </w:rPr>
        <w:t xml:space="preserve"> </w:t>
      </w:r>
      <w:r w:rsidR="00D02AAF">
        <w:rPr>
          <w:rStyle w:val="FootnoteReference"/>
          <w:lang w:val="en-US"/>
        </w:rPr>
        <w:footnoteReference w:id="20"/>
      </w:r>
    </w:p>
    <w:p w:rsidR="00BE51B3" w:rsidRPr="002B6572" w:rsidRDefault="00BE51B3" w:rsidP="00BE51B3">
      <w:pPr>
        <w:pStyle w:val="SingleTxtG"/>
        <w:spacing w:before="100" w:beforeAutospacing="1" w:after="100" w:afterAutospacing="1" w:line="240" w:lineRule="auto"/>
        <w:rPr>
          <w:lang w:val="en-US"/>
        </w:rPr>
      </w:pPr>
      <w:r>
        <w:rPr>
          <w:lang w:val="en-US"/>
        </w:rPr>
        <w:t>4.15</w:t>
      </w:r>
      <w:r>
        <w:rPr>
          <w:lang w:val="en-US"/>
        </w:rPr>
        <w:tab/>
        <w:t xml:space="preserve">The author considers that the State party uses the term </w:t>
      </w:r>
      <w:r w:rsidRPr="002B6572">
        <w:rPr>
          <w:lang w:val="en-US"/>
        </w:rPr>
        <w:t>“job offer”</w:t>
      </w:r>
      <w:r>
        <w:rPr>
          <w:lang w:val="en-US"/>
        </w:rPr>
        <w:t xml:space="preserve"> in a misleading manner, because in reality they refer to general vacancies. She further considers that when the Employment Agency sent such vacancies to her son, they were fully aware that his applications would fail, because the potential employers would be refused integration subsidies. She submits that her son had decided to wait until his legal status is clarified before applying for more jobs.</w:t>
      </w:r>
    </w:p>
    <w:p w:rsidR="00BE51B3" w:rsidRPr="002B6572" w:rsidRDefault="00BE51B3" w:rsidP="00BE51B3">
      <w:pPr>
        <w:pStyle w:val="SingleTxtG"/>
        <w:spacing w:before="100" w:beforeAutospacing="1" w:after="100" w:afterAutospacing="1" w:line="240" w:lineRule="auto"/>
        <w:rPr>
          <w:lang w:val="en-US"/>
        </w:rPr>
      </w:pPr>
      <w:r>
        <w:rPr>
          <w:lang w:val="en-US"/>
        </w:rPr>
        <w:t>4.16</w:t>
      </w:r>
      <w:r>
        <w:rPr>
          <w:lang w:val="en-US"/>
        </w:rPr>
        <w:tab/>
        <w:t xml:space="preserve">The author points out that according to the State party’s submission, </w:t>
      </w:r>
      <w:r w:rsidRPr="002B6572">
        <w:rPr>
          <w:lang w:val="en-US"/>
        </w:rPr>
        <w:t>matters pertaining to persons</w:t>
      </w:r>
      <w:r>
        <w:rPr>
          <w:lang w:val="en-US"/>
        </w:rPr>
        <w:t xml:space="preserve"> with disability</w:t>
      </w:r>
      <w:r w:rsidRPr="002B6572">
        <w:rPr>
          <w:lang w:val="en-US"/>
        </w:rPr>
        <w:t xml:space="preserve"> are merely a "concern" but not a "right"</w:t>
      </w:r>
      <w:r>
        <w:rPr>
          <w:lang w:val="en-US"/>
        </w:rPr>
        <w:t xml:space="preserve"> (see </w:t>
      </w:r>
      <w:proofErr w:type="spellStart"/>
      <w:r>
        <w:rPr>
          <w:lang w:val="en-US"/>
        </w:rPr>
        <w:t>para</w:t>
      </w:r>
      <w:proofErr w:type="spellEnd"/>
      <w:r>
        <w:rPr>
          <w:lang w:val="en-US"/>
        </w:rPr>
        <w:t xml:space="preserve"> 3.26 supra)</w:t>
      </w:r>
      <w:r w:rsidRPr="002B6572">
        <w:rPr>
          <w:lang w:val="en-US"/>
        </w:rPr>
        <w:t>.</w:t>
      </w:r>
      <w:r>
        <w:rPr>
          <w:lang w:val="en-US"/>
        </w:rPr>
        <w:t xml:space="preserve"> She notes that the </w:t>
      </w:r>
      <w:r w:rsidRPr="002B6572">
        <w:rPr>
          <w:lang w:val="en-US"/>
        </w:rPr>
        <w:t xml:space="preserve">State party </w:t>
      </w:r>
      <w:r>
        <w:rPr>
          <w:lang w:val="en-US"/>
        </w:rPr>
        <w:t>“</w:t>
      </w:r>
      <w:r w:rsidRPr="002B6572">
        <w:rPr>
          <w:lang w:val="en-US"/>
        </w:rPr>
        <w:t>conceals</w:t>
      </w:r>
      <w:r>
        <w:rPr>
          <w:lang w:val="en-US"/>
        </w:rPr>
        <w:t>”</w:t>
      </w:r>
      <w:r w:rsidRPr="002B6572">
        <w:rPr>
          <w:lang w:val="en-US"/>
        </w:rPr>
        <w:t xml:space="preserve"> the fact that two different ministries with differing duties and objectives are responsible for matters </w:t>
      </w:r>
      <w:r>
        <w:rPr>
          <w:lang w:val="en-US"/>
        </w:rPr>
        <w:t>related to persons with disabilities and maintains that the above</w:t>
      </w:r>
      <w:r w:rsidRPr="002B6572">
        <w:rPr>
          <w:lang w:val="en-US"/>
        </w:rPr>
        <w:t xml:space="preserve"> regularly leads to discrimination against the</w:t>
      </w:r>
      <w:r>
        <w:rPr>
          <w:lang w:val="en-US"/>
        </w:rPr>
        <w:t>m</w:t>
      </w:r>
      <w:r w:rsidRPr="002B6572">
        <w:rPr>
          <w:lang w:val="en-US"/>
        </w:rPr>
        <w:t>.</w:t>
      </w:r>
    </w:p>
    <w:p w:rsidR="00BE51B3" w:rsidRPr="002B6572" w:rsidRDefault="00BE51B3" w:rsidP="00BE51B3">
      <w:pPr>
        <w:pStyle w:val="SingleTxtG"/>
        <w:spacing w:before="100" w:beforeAutospacing="1" w:after="100" w:afterAutospacing="1" w:line="240" w:lineRule="auto"/>
        <w:rPr>
          <w:lang w:val="en-US"/>
        </w:rPr>
      </w:pPr>
      <w:r w:rsidRPr="00177A7A">
        <w:rPr>
          <w:lang w:val="en-US"/>
        </w:rPr>
        <w:t>4.17</w:t>
      </w:r>
      <w:r w:rsidRPr="00177A7A">
        <w:rPr>
          <w:lang w:val="en-US"/>
        </w:rPr>
        <w:tab/>
        <w:t>The author contests the State party’s</w:t>
      </w:r>
      <w:r>
        <w:rPr>
          <w:lang w:val="en-US"/>
        </w:rPr>
        <w:t xml:space="preserve"> submission that her</w:t>
      </w:r>
      <w:r w:rsidRPr="002B6572">
        <w:rPr>
          <w:lang w:val="en-US"/>
        </w:rPr>
        <w:t xml:space="preserve"> son had </w:t>
      </w:r>
      <w:r>
        <w:rPr>
          <w:lang w:val="en-US"/>
        </w:rPr>
        <w:t>“</w:t>
      </w:r>
      <w:r w:rsidRPr="002B6572">
        <w:rPr>
          <w:lang w:val="en-US"/>
        </w:rPr>
        <w:t>all the tools at his disposal</w:t>
      </w:r>
      <w:r>
        <w:rPr>
          <w:lang w:val="en-US"/>
        </w:rPr>
        <w:t>”</w:t>
      </w:r>
      <w:r w:rsidRPr="002B6572">
        <w:rPr>
          <w:lang w:val="en-US"/>
        </w:rPr>
        <w:t xml:space="preserve"> provided by the </w:t>
      </w:r>
      <w:r>
        <w:rPr>
          <w:lang w:val="en-US"/>
        </w:rPr>
        <w:t xml:space="preserve">Books III and IX SC (see </w:t>
      </w:r>
      <w:proofErr w:type="spellStart"/>
      <w:r>
        <w:rPr>
          <w:lang w:val="en-US"/>
        </w:rPr>
        <w:t>para</w:t>
      </w:r>
      <w:proofErr w:type="spellEnd"/>
      <w:r>
        <w:rPr>
          <w:lang w:val="en-US"/>
        </w:rPr>
        <w:t xml:space="preserve"> 3.26)</w:t>
      </w:r>
      <w:r w:rsidRPr="002B6572">
        <w:rPr>
          <w:lang w:val="en-US"/>
        </w:rPr>
        <w:t>.</w:t>
      </w:r>
      <w:r>
        <w:rPr>
          <w:lang w:val="en-US"/>
        </w:rPr>
        <w:t xml:space="preserve"> She maintains that such</w:t>
      </w:r>
      <w:r w:rsidRPr="002B6572">
        <w:rPr>
          <w:lang w:val="en-US"/>
        </w:rPr>
        <w:t xml:space="preserve"> rights are only provided to those who have the right to participat</w:t>
      </w:r>
      <w:r>
        <w:rPr>
          <w:lang w:val="en-US"/>
        </w:rPr>
        <w:t>e</w:t>
      </w:r>
      <w:r w:rsidRPr="002B6572">
        <w:rPr>
          <w:lang w:val="en-US"/>
        </w:rPr>
        <w:t xml:space="preserve"> </w:t>
      </w:r>
      <w:r>
        <w:rPr>
          <w:lang w:val="en-US"/>
        </w:rPr>
        <w:t>in</w:t>
      </w:r>
      <w:r w:rsidRPr="002B6572">
        <w:rPr>
          <w:lang w:val="en-US"/>
        </w:rPr>
        <w:t xml:space="preserve"> working life and fall under t</w:t>
      </w:r>
      <w:r>
        <w:rPr>
          <w:lang w:val="en-US"/>
        </w:rPr>
        <w:t>he remit of the Social Ministry and that her</w:t>
      </w:r>
      <w:r w:rsidRPr="002B6572">
        <w:rPr>
          <w:lang w:val="en-US"/>
        </w:rPr>
        <w:t xml:space="preserve"> son falls under the </w:t>
      </w:r>
      <w:r>
        <w:rPr>
          <w:lang w:val="en-US"/>
        </w:rPr>
        <w:t>“</w:t>
      </w:r>
      <w:r w:rsidRPr="002B6572">
        <w:rPr>
          <w:lang w:val="en-US"/>
        </w:rPr>
        <w:t>remit of the Labor Ministry</w:t>
      </w:r>
      <w:r>
        <w:rPr>
          <w:lang w:val="en-US"/>
        </w:rPr>
        <w:t>”</w:t>
      </w:r>
      <w:r w:rsidRPr="002B6572">
        <w:rPr>
          <w:lang w:val="en-US"/>
        </w:rPr>
        <w:t>.</w:t>
      </w:r>
      <w:r>
        <w:rPr>
          <w:lang w:val="en-US"/>
        </w:rPr>
        <w:t xml:space="preserve"> The author refers to the State party’s submission that </w:t>
      </w:r>
      <w:r w:rsidRPr="002B6572">
        <w:rPr>
          <w:lang w:val="en-US"/>
        </w:rPr>
        <w:t xml:space="preserve">Employment Agencies may </w:t>
      </w:r>
      <w:r>
        <w:rPr>
          <w:lang w:val="en-US"/>
        </w:rPr>
        <w:t xml:space="preserve">only </w:t>
      </w:r>
      <w:r w:rsidRPr="002B6572">
        <w:rPr>
          <w:lang w:val="en-US"/>
        </w:rPr>
        <w:t xml:space="preserve">exercise their discretion </w:t>
      </w:r>
      <w:r>
        <w:rPr>
          <w:lang w:val="en-US"/>
        </w:rPr>
        <w:t xml:space="preserve">within the framework of the law (see </w:t>
      </w:r>
      <w:proofErr w:type="spellStart"/>
      <w:r>
        <w:rPr>
          <w:lang w:val="en-US"/>
        </w:rPr>
        <w:t>para</w:t>
      </w:r>
      <w:proofErr w:type="spellEnd"/>
      <w:r>
        <w:rPr>
          <w:lang w:val="en-US"/>
        </w:rPr>
        <w:t xml:space="preserve"> 3.27) and submits that, since d</w:t>
      </w:r>
      <w:r w:rsidRPr="002B6572">
        <w:rPr>
          <w:lang w:val="en-US"/>
        </w:rPr>
        <w:t>iscretion is not legally defined</w:t>
      </w:r>
      <w:r>
        <w:rPr>
          <w:lang w:val="en-US"/>
        </w:rPr>
        <w:t>, i</w:t>
      </w:r>
      <w:r w:rsidRPr="002B6572">
        <w:rPr>
          <w:lang w:val="en-US"/>
        </w:rPr>
        <w:t xml:space="preserve">t allows officials a wide scope of action and leads </w:t>
      </w:r>
      <w:r>
        <w:rPr>
          <w:lang w:val="en-US"/>
        </w:rPr>
        <w:t xml:space="preserve">to </w:t>
      </w:r>
      <w:r w:rsidRPr="002B6572">
        <w:rPr>
          <w:lang w:val="en-US"/>
        </w:rPr>
        <w:t>discrimination.</w:t>
      </w:r>
      <w:r>
        <w:rPr>
          <w:lang w:val="en-US"/>
        </w:rPr>
        <w:t xml:space="preserve"> She further submits that her son was “not even subject</w:t>
      </w:r>
      <w:r w:rsidRPr="002B6572">
        <w:rPr>
          <w:lang w:val="en-US"/>
        </w:rPr>
        <w:t xml:space="preserve"> to discretion as the Social Code indirectly prohibits participation</w:t>
      </w:r>
      <w:r>
        <w:rPr>
          <w:lang w:val="en-US"/>
        </w:rPr>
        <w:t>” because the</w:t>
      </w:r>
      <w:r w:rsidRPr="002B6572">
        <w:rPr>
          <w:lang w:val="en-US"/>
        </w:rPr>
        <w:t xml:space="preserve"> Employment Agency is only required to grant financial support to employers if it is determined that full work capacity can be restored </w:t>
      </w:r>
      <w:r>
        <w:rPr>
          <w:lang w:val="en-US"/>
        </w:rPr>
        <w:t>within three years</w:t>
      </w:r>
      <w:r w:rsidRPr="002B6572">
        <w:rPr>
          <w:lang w:val="en-US"/>
        </w:rPr>
        <w:t>.</w:t>
      </w:r>
    </w:p>
    <w:p w:rsidR="00BE51B3" w:rsidRPr="002B6572" w:rsidRDefault="00BE51B3" w:rsidP="00BE51B3">
      <w:pPr>
        <w:pStyle w:val="SingleTxtG"/>
        <w:spacing w:before="100" w:beforeAutospacing="1" w:after="100" w:afterAutospacing="1" w:line="240" w:lineRule="auto"/>
        <w:rPr>
          <w:lang w:val="en-US"/>
        </w:rPr>
      </w:pPr>
      <w:r>
        <w:rPr>
          <w:lang w:val="en-US"/>
        </w:rPr>
        <w:t>4.18</w:t>
      </w:r>
      <w:r>
        <w:rPr>
          <w:lang w:val="en-US"/>
        </w:rPr>
        <w:tab/>
        <w:t xml:space="preserve">The author submits that a number of the benefits described by the State party in its submission (in particular those described in </w:t>
      </w:r>
      <w:proofErr w:type="spellStart"/>
      <w:r>
        <w:rPr>
          <w:lang w:val="en-US"/>
        </w:rPr>
        <w:t>paras</w:t>
      </w:r>
      <w:proofErr w:type="spellEnd"/>
      <w:r>
        <w:rPr>
          <w:lang w:val="en-US"/>
        </w:rPr>
        <w:t xml:space="preserve"> 3.27, 3.28 and 3.30 supra) are not applicable to her son. She submits in particular that he was denied the opportunity to participate in </w:t>
      </w:r>
      <w:r w:rsidRPr="002B6572">
        <w:rPr>
          <w:lang w:val="en-US"/>
        </w:rPr>
        <w:t>"time-limited trial employment"</w:t>
      </w:r>
      <w:r>
        <w:rPr>
          <w:lang w:val="en-US"/>
        </w:rPr>
        <w:t xml:space="preserve">. She also reiterates that, contrary to the State party’s submission, (see </w:t>
      </w:r>
      <w:proofErr w:type="spellStart"/>
      <w:r>
        <w:rPr>
          <w:lang w:val="en-US"/>
        </w:rPr>
        <w:t>para</w:t>
      </w:r>
      <w:proofErr w:type="spellEnd"/>
      <w:r>
        <w:rPr>
          <w:lang w:val="en-US"/>
        </w:rPr>
        <w:t xml:space="preserve"> 3.29 supra), integration subsidy cannot be granted if the full working capacity of the beneficiary may not be </w:t>
      </w:r>
      <w:r w:rsidRPr="002B6572">
        <w:rPr>
          <w:lang w:val="en-US"/>
        </w:rPr>
        <w:t>restored within three years.</w:t>
      </w:r>
    </w:p>
    <w:p w:rsidR="00BE51B3" w:rsidRPr="002B6572" w:rsidRDefault="00BE51B3" w:rsidP="00BE51B3">
      <w:pPr>
        <w:pStyle w:val="SingleTxtG"/>
        <w:spacing w:before="100" w:beforeAutospacing="1" w:after="100" w:afterAutospacing="1" w:line="240" w:lineRule="auto"/>
        <w:rPr>
          <w:lang w:val="en-US"/>
        </w:rPr>
      </w:pPr>
      <w:r>
        <w:rPr>
          <w:lang w:val="en-US"/>
        </w:rPr>
        <w:t>4.19</w:t>
      </w:r>
      <w:r>
        <w:rPr>
          <w:lang w:val="en-US"/>
        </w:rPr>
        <w:tab/>
        <w:t xml:space="preserve">The author lastly submits that </w:t>
      </w:r>
      <w:r w:rsidRPr="002B6572">
        <w:rPr>
          <w:lang w:val="en-US"/>
        </w:rPr>
        <w:t xml:space="preserve">the principle of equal treatment (according to Article 3 Para 1 of the German Constitution) does not entitle </w:t>
      </w:r>
      <w:r>
        <w:rPr>
          <w:lang w:val="en-US"/>
        </w:rPr>
        <w:t xml:space="preserve">her son </w:t>
      </w:r>
      <w:r w:rsidRPr="002B6572">
        <w:rPr>
          <w:lang w:val="en-US"/>
        </w:rPr>
        <w:t>for an integration suppor</w:t>
      </w:r>
      <w:r>
        <w:rPr>
          <w:lang w:val="en-US"/>
        </w:rPr>
        <w:t>t by the Employment Agency because such support</w:t>
      </w:r>
      <w:r w:rsidRPr="002B6572">
        <w:rPr>
          <w:lang w:val="en-US"/>
        </w:rPr>
        <w:t xml:space="preserve"> is provided </w:t>
      </w:r>
      <w:r>
        <w:rPr>
          <w:lang w:val="en-US"/>
        </w:rPr>
        <w:t>by the IFD. She considers that in a f</w:t>
      </w:r>
      <w:r w:rsidRPr="002B6572">
        <w:rPr>
          <w:lang w:val="en-US"/>
        </w:rPr>
        <w:t xml:space="preserve">ederal </w:t>
      </w:r>
      <w:r>
        <w:rPr>
          <w:lang w:val="en-US"/>
        </w:rPr>
        <w:t>s</w:t>
      </w:r>
      <w:r w:rsidRPr="002B6572">
        <w:rPr>
          <w:lang w:val="en-US"/>
        </w:rPr>
        <w:t>tate</w:t>
      </w:r>
      <w:r>
        <w:rPr>
          <w:lang w:val="en-US"/>
        </w:rPr>
        <w:t>,</w:t>
      </w:r>
      <w:r w:rsidRPr="002B6572">
        <w:rPr>
          <w:lang w:val="en-US"/>
        </w:rPr>
        <w:t xml:space="preserve"> the principle of equal treatment is</w:t>
      </w:r>
      <w:r>
        <w:rPr>
          <w:lang w:val="en-US"/>
        </w:rPr>
        <w:t xml:space="preserve"> only partially </w:t>
      </w:r>
      <w:r w:rsidRPr="002B6572">
        <w:rPr>
          <w:lang w:val="en-US"/>
        </w:rPr>
        <w:t>valid.</w:t>
      </w:r>
    </w:p>
    <w:p w:rsidR="00BE51B3" w:rsidRPr="00E00C24" w:rsidRDefault="00DB7041" w:rsidP="00DB7041">
      <w:pPr>
        <w:pStyle w:val="H4G"/>
      </w:pPr>
      <w:r>
        <w:lastRenderedPageBreak/>
        <w:tab/>
      </w:r>
      <w:r>
        <w:tab/>
      </w:r>
      <w:r w:rsidR="00BE51B3">
        <w:t xml:space="preserve">Review </w:t>
      </w:r>
      <w:r w:rsidR="00BE51B3" w:rsidRPr="00E00C24">
        <w:t>of admissibility</w:t>
      </w:r>
    </w:p>
    <w:p w:rsidR="00BE51B3" w:rsidRDefault="00BE51B3" w:rsidP="00DB7041">
      <w:pPr>
        <w:pStyle w:val="SingleTxtG"/>
        <w:rPr>
          <w:lang w:val="en-US"/>
        </w:rPr>
      </w:pPr>
      <w:r w:rsidRPr="00CC5CAF">
        <w:t>5.1</w:t>
      </w:r>
      <w:r>
        <w:tab/>
        <w:t xml:space="preserve">The Committee notes the State party’s submission that </w:t>
      </w:r>
      <w:r w:rsidRPr="002B6572">
        <w:rPr>
          <w:lang w:val="en-US"/>
        </w:rPr>
        <w:t>the issue of discrimination was not raised by the author’s son before domestic courts</w:t>
      </w:r>
      <w:r>
        <w:rPr>
          <w:lang w:val="en-US"/>
        </w:rPr>
        <w:t>. It observes, however, that the issue was raised by the author’s son in his 9 February 2010</w:t>
      </w:r>
      <w:r w:rsidRPr="00F86553">
        <w:rPr>
          <w:lang w:val="en-US"/>
        </w:rPr>
        <w:t xml:space="preserve"> law suit </w:t>
      </w:r>
      <w:r>
        <w:rPr>
          <w:lang w:val="en-US"/>
        </w:rPr>
        <w:t>before</w:t>
      </w:r>
      <w:r w:rsidRPr="00F86553">
        <w:rPr>
          <w:lang w:val="en-US"/>
        </w:rPr>
        <w:t xml:space="preserve"> the Social Court of Cologne,</w:t>
      </w:r>
      <w:r>
        <w:rPr>
          <w:lang w:val="en-US"/>
        </w:rPr>
        <w:t xml:space="preserve"> on the issue of issuing</w:t>
      </w:r>
      <w:r w:rsidRPr="00F86553">
        <w:rPr>
          <w:lang w:val="en-US"/>
        </w:rPr>
        <w:t xml:space="preserve"> a binding decision on the amount and duration of the integration subsidy</w:t>
      </w:r>
      <w:r>
        <w:rPr>
          <w:lang w:val="en-US"/>
        </w:rPr>
        <w:t xml:space="preserve"> and in his appeal to the Regional Social Court and reiterates its finding that </w:t>
      </w:r>
      <w:r w:rsidRPr="00F86553">
        <w:rPr>
          <w:lang w:val="en-US"/>
        </w:rPr>
        <w:t>it is not precluded from considering the communication under article 2(d) of the Optional Protocol.</w:t>
      </w:r>
      <w:r w:rsidRPr="005D1E6B">
        <w:rPr>
          <w:lang w:val="en-US"/>
        </w:rPr>
        <w:t xml:space="preserve"> </w:t>
      </w:r>
      <w:r>
        <w:rPr>
          <w:lang w:val="en-US"/>
        </w:rPr>
        <w:t>The Committee notes the State party’s submission that the author and her son could have addressed a number of non-judicial institutions with complaints, but observes that the State party has failed to demonstrate how t</w:t>
      </w:r>
      <w:r w:rsidRPr="00F86553">
        <w:rPr>
          <w:lang w:val="en-US"/>
        </w:rPr>
        <w:t xml:space="preserve">he said proceedings would </w:t>
      </w:r>
      <w:r>
        <w:rPr>
          <w:lang w:val="en-US"/>
        </w:rPr>
        <w:t xml:space="preserve">have </w:t>
      </w:r>
      <w:r w:rsidRPr="00F86553">
        <w:rPr>
          <w:lang w:val="en-US"/>
        </w:rPr>
        <w:t>constitute</w:t>
      </w:r>
      <w:r>
        <w:rPr>
          <w:lang w:val="en-US"/>
        </w:rPr>
        <w:t>d</w:t>
      </w:r>
      <w:r w:rsidRPr="00F86553">
        <w:rPr>
          <w:lang w:val="en-US"/>
        </w:rPr>
        <w:t xml:space="preserve"> an effective legal remedy for the alleged violations of the </w:t>
      </w:r>
      <w:r>
        <w:rPr>
          <w:lang w:val="en-US"/>
        </w:rPr>
        <w:t xml:space="preserve">rights of the </w:t>
      </w:r>
      <w:r w:rsidRPr="00F86553">
        <w:rPr>
          <w:lang w:val="en-US"/>
        </w:rPr>
        <w:t>author’s son</w:t>
      </w:r>
      <w:r>
        <w:rPr>
          <w:lang w:val="en-US"/>
        </w:rPr>
        <w:t xml:space="preserve">. </w:t>
      </w:r>
      <w:r w:rsidRPr="00F86553">
        <w:rPr>
          <w:lang w:val="en-US"/>
        </w:rPr>
        <w:t>In the circumstances, the Committee finds that</w:t>
      </w:r>
      <w:r>
        <w:rPr>
          <w:lang w:val="en-US"/>
        </w:rPr>
        <w:t xml:space="preserve"> </w:t>
      </w:r>
      <w:r w:rsidRPr="00F86553">
        <w:rPr>
          <w:lang w:val="en-US"/>
        </w:rPr>
        <w:t>it is not precluded from considering the communication under article 2(d) of the Optional Protocol.</w:t>
      </w:r>
      <w:r>
        <w:rPr>
          <w:lang w:val="en-US"/>
        </w:rPr>
        <w:t xml:space="preserve"> </w:t>
      </w:r>
    </w:p>
    <w:p w:rsidR="00BE51B3" w:rsidRDefault="00BE51B3" w:rsidP="00DB7041">
      <w:pPr>
        <w:pStyle w:val="SingleTxtG"/>
        <w:rPr>
          <w:iCs/>
          <w:lang w:val="en-US"/>
        </w:rPr>
      </w:pPr>
      <w:r>
        <w:rPr>
          <w:lang w:val="en-US"/>
        </w:rPr>
        <w:t>5.2</w:t>
      </w:r>
      <w:r>
        <w:rPr>
          <w:lang w:val="en-US"/>
        </w:rPr>
        <w:tab/>
        <w:t xml:space="preserve">The Committee further notes the State party’s submission that </w:t>
      </w:r>
      <w:r w:rsidRPr="002B6572">
        <w:rPr>
          <w:lang w:val="en-US"/>
        </w:rPr>
        <w:t xml:space="preserve">proceeding before the Cologne Social Court </w:t>
      </w:r>
      <w:r>
        <w:rPr>
          <w:lang w:val="en-US"/>
        </w:rPr>
        <w:t xml:space="preserve">regarding the </w:t>
      </w:r>
      <w:r w:rsidRPr="002B6572">
        <w:rPr>
          <w:lang w:val="en-US"/>
        </w:rPr>
        <w:t xml:space="preserve">assumption of costs for </w:t>
      </w:r>
      <w:r>
        <w:rPr>
          <w:lang w:val="en-US"/>
        </w:rPr>
        <w:t>a</w:t>
      </w:r>
      <w:r w:rsidRPr="002B6572">
        <w:rPr>
          <w:lang w:val="en-US"/>
        </w:rPr>
        <w:t xml:space="preserve"> training </w:t>
      </w:r>
      <w:r>
        <w:rPr>
          <w:lang w:val="en-US"/>
        </w:rPr>
        <w:t>the author’s son attended in 2009 and regarding the issue whether he was entitled to</w:t>
      </w:r>
      <w:r w:rsidRPr="002B6572">
        <w:rPr>
          <w:lang w:val="en-US"/>
        </w:rPr>
        <w:t xml:space="preserve"> a personal budget </w:t>
      </w:r>
      <w:r>
        <w:rPr>
          <w:lang w:val="en-US"/>
        </w:rPr>
        <w:t xml:space="preserve">were still </w:t>
      </w:r>
      <w:r w:rsidRPr="002B6572">
        <w:rPr>
          <w:lang w:val="en-US"/>
        </w:rPr>
        <w:t xml:space="preserve">pending. </w:t>
      </w:r>
      <w:r>
        <w:rPr>
          <w:lang w:val="en-US"/>
        </w:rPr>
        <w:t xml:space="preserve">The Committee, however, </w:t>
      </w:r>
      <w:r w:rsidR="00C12720">
        <w:rPr>
          <w:lang w:val="en-US"/>
        </w:rPr>
        <w:t>recalls</w:t>
      </w:r>
      <w:r w:rsidR="00A1733E">
        <w:rPr>
          <w:lang w:val="en-US"/>
        </w:rPr>
        <w:t xml:space="preserve"> </w:t>
      </w:r>
      <w:r>
        <w:rPr>
          <w:lang w:val="en-US"/>
        </w:rPr>
        <w:t xml:space="preserve">that the issue before it is to decide whether the State party has complied with its obligation to </w:t>
      </w:r>
      <w:r>
        <w:rPr>
          <w:iCs/>
        </w:rPr>
        <w:t xml:space="preserve">facilitate the inclusion of </w:t>
      </w:r>
      <w:r>
        <w:rPr>
          <w:iCs/>
          <w:lang w:val="en-US"/>
        </w:rPr>
        <w:t>a person with disabilities</w:t>
      </w:r>
      <w:r w:rsidRPr="00F86553">
        <w:rPr>
          <w:iCs/>
          <w:lang w:val="en-US"/>
        </w:rPr>
        <w:t xml:space="preserve"> into the labor market</w:t>
      </w:r>
      <w:r>
        <w:rPr>
          <w:iCs/>
          <w:lang w:val="en-US"/>
        </w:rPr>
        <w:t xml:space="preserve"> in accordance with articles 3, 4, 5 and 27 of the Convention, and is therefore not the subject matter of the proceedings pending before the Cologne Social Court.</w:t>
      </w:r>
    </w:p>
    <w:p w:rsidR="00BE51B3" w:rsidRDefault="00BE51B3" w:rsidP="00DB7041">
      <w:pPr>
        <w:pStyle w:val="SingleTxtG"/>
      </w:pPr>
      <w:r>
        <w:rPr>
          <w:lang w:val="en-US"/>
        </w:rPr>
        <w:t>5.3 As a consequence of the above, the Committee sees no need to revise its admissibility decision.</w:t>
      </w:r>
    </w:p>
    <w:p w:rsidR="00BE51B3" w:rsidRPr="00037F8D" w:rsidRDefault="00DB7041" w:rsidP="00DB7041">
      <w:pPr>
        <w:pStyle w:val="H4G"/>
      </w:pPr>
      <w:r>
        <w:tab/>
      </w:r>
      <w:r>
        <w:tab/>
      </w:r>
      <w:r w:rsidR="00BE51B3" w:rsidRPr="00037F8D">
        <w:t>Consideration of the merits</w:t>
      </w:r>
    </w:p>
    <w:p w:rsidR="00BE51B3" w:rsidRPr="002B6572" w:rsidRDefault="00BE51B3" w:rsidP="00BE51B3">
      <w:pPr>
        <w:pStyle w:val="SingleTxtG"/>
        <w:spacing w:before="100" w:beforeAutospacing="1" w:after="100" w:afterAutospacing="1" w:line="240" w:lineRule="auto"/>
        <w:rPr>
          <w:lang w:val="en-US"/>
        </w:rPr>
      </w:pPr>
      <w:r w:rsidRPr="004D5ADC">
        <w:t>6</w:t>
      </w:r>
      <w:r w:rsidRPr="002B6572">
        <w:t>.1</w:t>
      </w:r>
      <w:r w:rsidRPr="002B6572">
        <w:tab/>
      </w:r>
      <w:r w:rsidRPr="002B6572">
        <w:rPr>
          <w:lang w:val="en-US"/>
        </w:rPr>
        <w:t>The Committee on the Rights of Persons with Disabilities has considered this communication in the light of all the information received, in accordance with article 5 of the Optional Protocol and rule 73, paragraph 1, of the Committee’s rules of procedure.</w:t>
      </w:r>
    </w:p>
    <w:p w:rsidR="00BE51B3" w:rsidRDefault="00BE51B3" w:rsidP="00BE51B3">
      <w:pPr>
        <w:pStyle w:val="SingleTxtG"/>
        <w:rPr>
          <w:lang w:val="en-US"/>
        </w:rPr>
      </w:pPr>
      <w:r w:rsidRPr="009D0577">
        <w:rPr>
          <w:lang w:val="en-US"/>
        </w:rPr>
        <w:t>6.2</w:t>
      </w:r>
      <w:r w:rsidRPr="009D0577">
        <w:rPr>
          <w:lang w:val="en-US"/>
        </w:rPr>
        <w:tab/>
        <w:t xml:space="preserve">The Committee takes note of the author’s allegations that the provisions of the Social Law related to granting an </w:t>
      </w:r>
      <w:r w:rsidRPr="003531C6">
        <w:rPr>
          <w:highlight w:val="yellow"/>
          <w:lang w:val="en-US"/>
        </w:rPr>
        <w:t>integration subsidy are discriminatory, since they are only applicable to persons with disabilities, whose full working capacity may be restored within 36 months</w:t>
      </w:r>
      <w:r w:rsidRPr="009D0577">
        <w:rPr>
          <w:lang w:val="en-US"/>
        </w:rPr>
        <w:t>, that they create no rights for the disabled person, since the right to claim such subsidy belongs exclusively to the employer and that the manner in which discretion is applied in implementing these provisions by the Employment Agencies leads to further discrimination.</w:t>
      </w:r>
      <w:r>
        <w:rPr>
          <w:lang w:val="en-US"/>
        </w:rPr>
        <w:t xml:space="preserve"> </w:t>
      </w:r>
      <w:r w:rsidRPr="009D0577">
        <w:rPr>
          <w:lang w:val="en-US"/>
        </w:rPr>
        <w:t xml:space="preserve">The Committee also takes note of the State party’s submission that the author’s </w:t>
      </w:r>
      <w:r w:rsidRPr="003531C6">
        <w:rPr>
          <w:highlight w:val="yellow"/>
          <w:lang w:val="en-US"/>
        </w:rPr>
        <w:t>son is eligible for such an integration subsidy, should the legal conditions for allocating it be met. The legal conditions appear to be that an employer should make a binding employment offer to the author’s son and apply for the integration subsidy, after which the Employment Agency shall evaluate the situation and take a decision on the duration and amount of the integration subsidy to be allocated</w:t>
      </w:r>
      <w:r w:rsidRPr="009D0577">
        <w:rPr>
          <w:lang w:val="en-US"/>
        </w:rPr>
        <w:t xml:space="preserve">. In any case, according to the State party’s submission the subsidy would amount to a maximum of 70 % of the wages, for a maximum period of 60 months (see </w:t>
      </w:r>
      <w:proofErr w:type="spellStart"/>
      <w:r w:rsidRPr="009D0577">
        <w:rPr>
          <w:lang w:val="en-US"/>
        </w:rPr>
        <w:t>para</w:t>
      </w:r>
      <w:proofErr w:type="spellEnd"/>
      <w:r w:rsidRPr="009D0577">
        <w:rPr>
          <w:lang w:val="en-US"/>
        </w:rPr>
        <w:t xml:space="preserve"> 3.</w:t>
      </w:r>
      <w:r w:rsidR="00DC7817">
        <w:rPr>
          <w:lang w:val="en-US"/>
        </w:rPr>
        <w:t>2</w:t>
      </w:r>
      <w:r w:rsidRPr="009D0577">
        <w:rPr>
          <w:lang w:val="en-US"/>
        </w:rPr>
        <w:t>9 supra). The Committee observes that the intention behind the above integration subsidies’ scheme appears to be to encourage private employers to hire persons with disabilities</w:t>
      </w:r>
      <w:r w:rsidRPr="003531C6">
        <w:rPr>
          <w:highlight w:val="yellow"/>
          <w:lang w:val="en-US"/>
        </w:rPr>
        <w:t>. The Committee observes, however, that the said scheme in practice requires employers to go through an additional application process, the duration and the outcome of which are not certain and that the disabled person has no possibility to take part in the process. The policy seems to respond to the medical model of disability, because it tends to consider disability as something that is transitional</w:t>
      </w:r>
      <w:r w:rsidRPr="0097730F">
        <w:rPr>
          <w:lang w:val="en-US"/>
        </w:rPr>
        <w:t xml:space="preserve"> and that, in consequence, can be “surpassed or cured” with time. The policy is not consistent with the </w:t>
      </w:r>
      <w:r w:rsidRPr="0097730F">
        <w:rPr>
          <w:lang w:val="en-US"/>
        </w:rPr>
        <w:lastRenderedPageBreak/>
        <w:t xml:space="preserve">general principles set forth in </w:t>
      </w:r>
      <w:r w:rsidRPr="009125D4">
        <w:rPr>
          <w:highlight w:val="yellow"/>
          <w:lang w:val="en-US"/>
        </w:rPr>
        <w:t>article 3</w:t>
      </w:r>
      <w:r w:rsidRPr="0097730F">
        <w:rPr>
          <w:lang w:val="en-US"/>
        </w:rPr>
        <w:t xml:space="preserve"> of the convention, read together with paragraphs </w:t>
      </w:r>
      <w:proofErr w:type="spellStart"/>
      <w:r w:rsidRPr="0097730F">
        <w:rPr>
          <w:lang w:val="en-US"/>
        </w:rPr>
        <w:t>i</w:t>
      </w:r>
      <w:proofErr w:type="spellEnd"/>
      <w:r w:rsidRPr="0097730F">
        <w:rPr>
          <w:lang w:val="en-US"/>
        </w:rPr>
        <w:t>) and j) of the Convention’s preamble.</w:t>
      </w:r>
      <w:r>
        <w:rPr>
          <w:b/>
          <w:lang w:val="en-US"/>
        </w:rPr>
        <w:t xml:space="preserve"> </w:t>
      </w:r>
      <w:r w:rsidRPr="009D0577">
        <w:rPr>
          <w:lang w:val="en-US"/>
        </w:rPr>
        <w:t xml:space="preserve">The Committee also notes that general benefits, that are predetermined and presumably known to employers, exist to promote the employment of recent graduates without disabilities (see </w:t>
      </w:r>
      <w:proofErr w:type="spellStart"/>
      <w:r w:rsidRPr="009D0577">
        <w:rPr>
          <w:lang w:val="en-US"/>
        </w:rPr>
        <w:t>para</w:t>
      </w:r>
      <w:proofErr w:type="spellEnd"/>
      <w:r w:rsidRPr="009D0577">
        <w:rPr>
          <w:lang w:val="en-US"/>
        </w:rPr>
        <w:t xml:space="preserve"> 3.16 supra). </w:t>
      </w:r>
      <w:r w:rsidRPr="00701442">
        <w:rPr>
          <w:lang w:val="en-US"/>
        </w:rPr>
        <w:t xml:space="preserve">The Committee also notes that, in the case of the author’s son, </w:t>
      </w:r>
      <w:r w:rsidRPr="009125D4">
        <w:rPr>
          <w:highlight w:val="yellow"/>
          <w:lang w:val="en-US"/>
        </w:rPr>
        <w:t>the above scheme appears to have</w:t>
      </w:r>
      <w:r w:rsidRPr="009125D4">
        <w:rPr>
          <w:b/>
          <w:highlight w:val="yellow"/>
          <w:lang w:val="en-US"/>
        </w:rPr>
        <w:t xml:space="preserve"> </w:t>
      </w:r>
      <w:r w:rsidRPr="009125D4">
        <w:rPr>
          <w:highlight w:val="yellow"/>
          <w:lang w:val="en-US"/>
        </w:rPr>
        <w:t>served as a deterrent, rather than as an encouragement for employers</w:t>
      </w:r>
      <w:r w:rsidRPr="00996911">
        <w:rPr>
          <w:lang w:val="en-US"/>
        </w:rPr>
        <w:t>.</w:t>
      </w:r>
      <w:r w:rsidRPr="009D0577">
        <w:rPr>
          <w:lang w:val="en-US"/>
        </w:rPr>
        <w:t xml:space="preserve"> </w:t>
      </w:r>
      <w:r w:rsidRPr="00EC5F9F">
        <w:rPr>
          <w:rFonts w:ascii="Calibri" w:hAnsi="Calibri"/>
          <w:sz w:val="22"/>
          <w:szCs w:val="22"/>
        </w:rPr>
        <w:t xml:space="preserve"> </w:t>
      </w:r>
      <w:r w:rsidRPr="00EC5F9F">
        <w:rPr>
          <w:rFonts w:ascii="Calibri" w:eastAsia="Calibri" w:hAnsi="Calibri"/>
          <w:sz w:val="22"/>
          <w:szCs w:val="22"/>
        </w:rPr>
        <w:t xml:space="preserve"> </w:t>
      </w:r>
      <w:r w:rsidRPr="00EC5F9F">
        <w:t xml:space="preserve">The Committee notes that article 27 of the Convention implies an obligation on the part of States parties to create an enabling and conducive environment for employment, including in the private sector. The Committee further observes that </w:t>
      </w:r>
      <w:r w:rsidRPr="009125D4">
        <w:rPr>
          <w:highlight w:val="yellow"/>
        </w:rPr>
        <w:t>article 4</w:t>
      </w:r>
      <w:r w:rsidRPr="00EC5F9F">
        <w:t xml:space="preserve">, paragraph 1 (a) of the Convention imposes on the State Party the general obligation to adopt all appropriate legislative, administrative and other measures for the implementation of the rights recognized in the Convention related to work and employment. It also observes that article 3 establishes that in its legislation, policies and practice the State party should be guided by respect for inherent dignity, individual autonomy including the freedom to make one’s own choices, and independence of persons; non-discrimination; full and effective participation and inclusion in society;  equality of opportunity. </w:t>
      </w:r>
      <w:r w:rsidRPr="00996911">
        <w:t xml:space="preserve">In the instant case, </w:t>
      </w:r>
      <w:r w:rsidRPr="00996911">
        <w:rPr>
          <w:lang w:val="en-US"/>
        </w:rPr>
        <w:t xml:space="preserve">the Committee is of the view that the existing model for the provision of integration subsidies does not effectively </w:t>
      </w:r>
      <w:r w:rsidRPr="00996911">
        <w:t xml:space="preserve">promote the employment of persons with disabilities. </w:t>
      </w:r>
      <w:r w:rsidRPr="00EC5F9F">
        <w:t xml:space="preserve">The Committee finds in particular that the apparent difficulties faced by potential employers when trying to access the integration subsidy that they are entitled to for the employment of a person with disabilities affect the </w:t>
      </w:r>
      <w:r>
        <w:t>effectiveness</w:t>
      </w:r>
      <w:r w:rsidRPr="00EC5F9F">
        <w:t xml:space="preserve"> of the integration subsidies scheme. </w:t>
      </w:r>
      <w:r w:rsidRPr="0097730F">
        <w:t xml:space="preserve">The already mentioned administrative complexities </w:t>
      </w:r>
      <w:r w:rsidR="003116C9">
        <w:t>put applicants in disadvantageous position and may in turn result in</w:t>
      </w:r>
      <w:r w:rsidRPr="0097730F">
        <w:t xml:space="preserve"> indirect discrimination.</w:t>
      </w:r>
      <w:r>
        <w:rPr>
          <w:b/>
        </w:rPr>
        <w:t xml:space="preserve"> </w:t>
      </w:r>
      <w:r w:rsidRPr="00EC5F9F">
        <w:t>The Committee therefore considers that the integration subsidies scheme</w:t>
      </w:r>
      <w:r>
        <w:t>, as applied in the author’s son’s case,</w:t>
      </w:r>
      <w:r w:rsidRPr="00EC5F9F">
        <w:t xml:space="preserve"> </w:t>
      </w:r>
      <w:r w:rsidRPr="00EC5F9F">
        <w:rPr>
          <w:lang w:val="en-US"/>
        </w:rPr>
        <w:t>is not in accordance with the State party’s obligations under article 27, paragraph 1(h), read together with article 3, paragraphs a, b, c and e, article 4, paragraph 1(a) and article 5, paragraph 1 of the Convention.</w:t>
      </w:r>
    </w:p>
    <w:p w:rsidR="00BE51B3" w:rsidRDefault="00BE51B3" w:rsidP="00BE51B3">
      <w:pPr>
        <w:pStyle w:val="SingleTxtG"/>
        <w:spacing w:before="100" w:beforeAutospacing="1" w:after="100" w:afterAutospacing="1" w:line="240" w:lineRule="auto"/>
        <w:rPr>
          <w:lang w:val="en-US"/>
        </w:rPr>
      </w:pPr>
      <w:r>
        <w:rPr>
          <w:lang w:val="en-US"/>
        </w:rPr>
        <w:t>6.3</w:t>
      </w:r>
      <w:r>
        <w:rPr>
          <w:lang w:val="en-US"/>
        </w:rPr>
        <w:tab/>
        <w:t>The Committee notes the author’s submission according to which the integration subsidy is the only</w:t>
      </w:r>
      <w:r w:rsidRPr="00E00C24">
        <w:t xml:space="preserve"> </w:t>
      </w:r>
      <w:r w:rsidRPr="002B6572">
        <w:t xml:space="preserve">affirmative action available to assist </w:t>
      </w:r>
      <w:r>
        <w:t>her</w:t>
      </w:r>
      <w:r w:rsidRPr="002B6572">
        <w:t xml:space="preserve"> son </w:t>
      </w:r>
      <w:r>
        <w:t>for</w:t>
      </w:r>
      <w:r w:rsidRPr="002B6572">
        <w:t xml:space="preserve"> his inclusion in the </w:t>
      </w:r>
      <w:proofErr w:type="spellStart"/>
      <w:r w:rsidRPr="002B6572">
        <w:t>labor</w:t>
      </w:r>
      <w:proofErr w:type="spellEnd"/>
      <w:r w:rsidRPr="002B6572">
        <w:t xml:space="preserve"> market.</w:t>
      </w:r>
      <w:r>
        <w:t xml:space="preserve"> The Committee also takes note of the State party’s submission regarding the wide variety of measures provided for by its legislation and the statement that t</w:t>
      </w:r>
      <w:r w:rsidRPr="002B6572">
        <w:t xml:space="preserve">he </w:t>
      </w:r>
      <w:r>
        <w:t>author’s son</w:t>
      </w:r>
      <w:r w:rsidRPr="002B6572">
        <w:t xml:space="preserve"> remains entitled to all tools from </w:t>
      </w:r>
      <w:r>
        <w:t>the Social Law’s Chapters on e</w:t>
      </w:r>
      <w:r w:rsidRPr="002B6572">
        <w:rPr>
          <w:bCs/>
        </w:rPr>
        <w:t xml:space="preserve">mployment promotion </w:t>
      </w:r>
      <w:r w:rsidRPr="002B6572">
        <w:t xml:space="preserve">and </w:t>
      </w:r>
      <w:r w:rsidRPr="002B6572">
        <w:rPr>
          <w:bCs/>
        </w:rPr>
        <w:t xml:space="preserve">Rehabilitation and participation of persons with </w:t>
      </w:r>
      <w:r w:rsidRPr="002B6572">
        <w:t>disabilities</w:t>
      </w:r>
      <w:r w:rsidRPr="002B6572">
        <w:rPr>
          <w:bCs/>
        </w:rPr>
        <w:t xml:space="preserve"> that </w:t>
      </w:r>
      <w:r>
        <w:rPr>
          <w:bCs/>
        </w:rPr>
        <w:t>“</w:t>
      </w:r>
      <w:r w:rsidRPr="002B6572">
        <w:rPr>
          <w:bCs/>
        </w:rPr>
        <w:t xml:space="preserve">are </w:t>
      </w:r>
      <w:r w:rsidRPr="002B6572">
        <w:t>expedient for him</w:t>
      </w:r>
      <w:r>
        <w:t xml:space="preserve">”. </w:t>
      </w:r>
      <w:r w:rsidRPr="00A95BE6">
        <w:rPr>
          <w:highlight w:val="yellow"/>
        </w:rPr>
        <w:t xml:space="preserve">The Committee, however, observes that the State party does not specify which of these measures are applicable in the case of the author’s son. The Committee further observes that in reality the measures applied by the State party’s authorities to assist his integration in the </w:t>
      </w:r>
      <w:proofErr w:type="spellStart"/>
      <w:r w:rsidRPr="00A95BE6">
        <w:rPr>
          <w:highlight w:val="yellow"/>
        </w:rPr>
        <w:t>labor</w:t>
      </w:r>
      <w:proofErr w:type="spellEnd"/>
      <w:r w:rsidRPr="00A95BE6">
        <w:rPr>
          <w:highlight w:val="yellow"/>
        </w:rPr>
        <w:t xml:space="preserve"> market amounted to: granting unemployment benefits for unspecified periods of time; counselling meetings; controlling whether the author’s son remained in the geographic area to which he was assigned, and whether he regularly appeared for meetings. The authorities also provided the author’s son with job vacancies, some of which were outdated, and included him in a “holistic placement measure”</w:t>
      </w:r>
      <w:r w:rsidRPr="00A95BE6">
        <w:rPr>
          <w:bCs/>
          <w:iCs/>
          <w:highlight w:val="yellow"/>
        </w:rPr>
        <w:t xml:space="preserve"> to which he was</w:t>
      </w:r>
      <w:r w:rsidRPr="00A95BE6">
        <w:rPr>
          <w:highlight w:val="yellow"/>
        </w:rPr>
        <w:t xml:space="preserve"> assigned by the </w:t>
      </w:r>
      <w:proofErr w:type="spellStart"/>
      <w:r w:rsidRPr="00A95BE6">
        <w:rPr>
          <w:highlight w:val="yellow"/>
        </w:rPr>
        <w:t>Brühl</w:t>
      </w:r>
      <w:proofErr w:type="spellEnd"/>
      <w:r w:rsidRPr="00A95BE6">
        <w:rPr>
          <w:highlight w:val="yellow"/>
        </w:rPr>
        <w:t xml:space="preserve"> Employment Agency and which appears to have been discontinued by the Bonn Employment Agency. The Committee further observes that the State party appears to hold the opinion that the author’s son’s efforts to increase his qualifications through further education and the fact that he had at times taken part time employment constitute a hindrance to the efforts of the Employment Agencies to assist him. The Committee lastly observes that the range of measures applied to the case of the author’s son was limited comparing to the extensive list of available measures described by the State party.</w:t>
      </w:r>
      <w:r w:rsidRPr="0029758C">
        <w:t xml:space="preserve"> The</w:t>
      </w:r>
      <w:r w:rsidRPr="00501AD1">
        <w:t xml:space="preserve"> Committee observes that </w:t>
      </w:r>
      <w:r w:rsidRPr="00A95BE6">
        <w:rPr>
          <w:highlight w:val="yellow"/>
        </w:rPr>
        <w:t>article 27, paragraphs 1 (d) and (e)</w:t>
      </w:r>
      <w:r w:rsidRPr="00501AD1">
        <w:t xml:space="preserve"> of the Convention enshrines the </w:t>
      </w:r>
      <w:r w:rsidRPr="00501AD1">
        <w:rPr>
          <w:color w:val="000000"/>
          <w:lang w:eastAsia="en-GB"/>
        </w:rPr>
        <w:t xml:space="preserve">rights to benefit from appropriate measures of promotion of employment opportunities such as to have effective access to general placement services as well as assistance in finding and obtaining employment. </w:t>
      </w:r>
      <w:r w:rsidRPr="0089542B">
        <w:t>T</w:t>
      </w:r>
      <w:r w:rsidRPr="0089542B">
        <w:rPr>
          <w:lang w:val="en-US"/>
        </w:rPr>
        <w:t xml:space="preserve">he Committee is of the view that the measures taken by the responsible authorities of the State party to assist the integration of the author’s son into </w:t>
      </w:r>
      <w:r w:rsidRPr="0029758C">
        <w:rPr>
          <w:lang w:val="en-US"/>
        </w:rPr>
        <w:t>the labor market did</w:t>
      </w:r>
      <w:r>
        <w:rPr>
          <w:lang w:val="en-US"/>
        </w:rPr>
        <w:t xml:space="preserve"> not meet the standard of the State party’s </w:t>
      </w:r>
      <w:r>
        <w:rPr>
          <w:lang w:val="en-US"/>
        </w:rPr>
        <w:lastRenderedPageBreak/>
        <w:t xml:space="preserve">obligations under </w:t>
      </w:r>
      <w:r w:rsidRPr="002B6572">
        <w:t xml:space="preserve">articles </w:t>
      </w:r>
      <w:r>
        <w:rPr>
          <w:lang w:val="en-US"/>
        </w:rPr>
        <w:t>27, paragraphs 1 (d) and (e</w:t>
      </w:r>
      <w:r w:rsidRPr="00A95BE6">
        <w:rPr>
          <w:highlight w:val="yellow"/>
          <w:lang w:val="en-US"/>
        </w:rPr>
        <w:t>), read together with article 3, paragraphs a, b, c and e, article 4, paragraphs 1(a) and 1 (b) and article 5,</w:t>
      </w:r>
      <w:r>
        <w:rPr>
          <w:lang w:val="en-US"/>
        </w:rPr>
        <w:t xml:space="preserve"> paragraph 1 of the Convention.</w:t>
      </w:r>
    </w:p>
    <w:p w:rsidR="00BE51B3" w:rsidRPr="00A95BE6" w:rsidRDefault="00BE51B3" w:rsidP="00BE51B3">
      <w:pPr>
        <w:pStyle w:val="SingleTxtG"/>
        <w:spacing w:before="100" w:beforeAutospacing="1" w:after="100" w:afterAutospacing="1" w:line="240" w:lineRule="auto"/>
        <w:rPr>
          <w:highlight w:val="yellow"/>
        </w:rPr>
      </w:pPr>
      <w:r>
        <w:rPr>
          <w:lang w:val="en-US"/>
        </w:rPr>
        <w:t>7</w:t>
      </w:r>
      <w:r w:rsidRPr="002B6572">
        <w:rPr>
          <w:lang w:val="en-US"/>
        </w:rPr>
        <w:t>.</w:t>
      </w:r>
      <w:r w:rsidRPr="002B6572">
        <w:rPr>
          <w:lang w:val="en-US"/>
        </w:rPr>
        <w:tab/>
      </w:r>
      <w:r w:rsidRPr="002B6572">
        <w:t xml:space="preserve">Acting under article 5 of the Optional Protocol to the Convention, and in the light of all the above considerations, the </w:t>
      </w:r>
      <w:r w:rsidRPr="00A95BE6">
        <w:rPr>
          <w:highlight w:val="yellow"/>
        </w:rPr>
        <w:t xml:space="preserve">Committee is of the view that the State party has failed to fulfil its obligations under article </w:t>
      </w:r>
      <w:r w:rsidRPr="00A95BE6">
        <w:rPr>
          <w:highlight w:val="yellow"/>
          <w:lang w:val="en-US"/>
        </w:rPr>
        <w:t>27, paragraphs 1 (d), (e) and (h), read together with article 3, paragraphs a, b, c and e, article 4, paragraphs 1(a) and 1 (b) and article 5, paragraph 1 o</w:t>
      </w:r>
      <w:r w:rsidRPr="00A95BE6">
        <w:rPr>
          <w:highlight w:val="yellow"/>
        </w:rPr>
        <w:t>f the Convention. The Committee therefore makes the following recommendations to the State party:</w:t>
      </w:r>
    </w:p>
    <w:p w:rsidR="00BE51B3" w:rsidRPr="002B6572" w:rsidRDefault="00BE51B3" w:rsidP="00BE51B3">
      <w:pPr>
        <w:pStyle w:val="SingleTxtG"/>
        <w:spacing w:before="100" w:beforeAutospacing="1" w:after="100" w:afterAutospacing="1" w:line="240" w:lineRule="auto"/>
        <w:ind w:firstLine="567"/>
      </w:pPr>
      <w:r w:rsidRPr="00A95BE6">
        <w:rPr>
          <w:highlight w:val="yellow"/>
        </w:rPr>
        <w:t>1.</w:t>
      </w:r>
      <w:r w:rsidRPr="00A95BE6">
        <w:rPr>
          <w:highlight w:val="yellow"/>
        </w:rPr>
        <w:tab/>
        <w:t xml:space="preserve">Concerning the author’s son: the State party is under an obligation to remedy its failure to </w:t>
      </w:r>
      <w:r w:rsidRPr="00A95BE6">
        <w:rPr>
          <w:highlight w:val="yellow"/>
          <w:lang w:val="en-US"/>
        </w:rPr>
        <w:t>fulfill</w:t>
      </w:r>
      <w:r w:rsidRPr="00A95BE6">
        <w:rPr>
          <w:highlight w:val="yellow"/>
        </w:rPr>
        <w:t xml:space="preserve"> its obligations under the Convention towards the author’s son, including by reassessing his case and applying all measures available under domestic legislation in order to effectively promote employment opportunities in the light of the Convention on the Rights of Persons with Disabilities. The State party should also provide adequate compensation to the author’s son</w:t>
      </w:r>
      <w:r>
        <w:t>, including compensation</w:t>
      </w:r>
      <w:r w:rsidRPr="002B6572">
        <w:t xml:space="preserve"> for the costs incurred in filing this communication;</w:t>
      </w:r>
      <w:r>
        <w:t xml:space="preserve"> </w:t>
      </w:r>
    </w:p>
    <w:p w:rsidR="00BE51B3" w:rsidRPr="002B6572" w:rsidRDefault="00BE51B3" w:rsidP="00BE51B3">
      <w:pPr>
        <w:pStyle w:val="SingleTxtG"/>
        <w:spacing w:before="100" w:beforeAutospacing="1" w:after="100" w:afterAutospacing="1" w:line="240" w:lineRule="auto"/>
        <w:ind w:firstLine="567"/>
      </w:pPr>
      <w:r w:rsidRPr="00A95BE6">
        <w:rPr>
          <w:highlight w:val="yellow"/>
        </w:rPr>
        <w:t>2.</w:t>
      </w:r>
      <w:r w:rsidRPr="00A95BE6">
        <w:rPr>
          <w:highlight w:val="yellow"/>
        </w:rPr>
        <w:tab/>
        <w:t xml:space="preserve">General: </w:t>
      </w:r>
      <w:r w:rsidR="003116C9" w:rsidRPr="00A95BE6">
        <w:rPr>
          <w:highlight w:val="yellow"/>
        </w:rPr>
        <w:t xml:space="preserve">taking into consideration that the State party’s legislation on the matter was adopted before the ratification of the Convention, </w:t>
      </w:r>
      <w:r w:rsidRPr="00A95BE6">
        <w:rPr>
          <w:highlight w:val="yellow"/>
        </w:rPr>
        <w:t>the State party is under an obligation to take steps to prevent similar violations in the future, including by reviewing the content and functioning of the scheme for the provision of integration subsidies to individuals who are permanently disabled, to ensure its full compliance with the principles of the Convention, and ensuring that potential employers can effectively benefit from the scheme whenever appropriate</w:t>
      </w:r>
      <w:r>
        <w:t>.</w:t>
      </w:r>
    </w:p>
    <w:p w:rsidR="00BE51B3" w:rsidRDefault="00BE51B3" w:rsidP="004534D4">
      <w:pPr>
        <w:pStyle w:val="SingleTxtG"/>
        <w:spacing w:before="100" w:beforeAutospacing="1" w:after="100" w:afterAutospacing="1" w:line="240" w:lineRule="auto"/>
        <w:rPr>
          <w:lang w:val="en-US"/>
        </w:rPr>
      </w:pPr>
      <w:r>
        <w:t>8</w:t>
      </w:r>
      <w:r w:rsidRPr="002B6572">
        <w:t>.</w:t>
      </w:r>
      <w:r w:rsidRPr="002B6572">
        <w:tab/>
        <w:t xml:space="preserve">In accordance with article 5 of the Optional Protocol and rule 75 of the Committee’s rules of procedure, the State party shall submit to the Committee, </w:t>
      </w:r>
      <w:r w:rsidRPr="00F7522B">
        <w:rPr>
          <w:highlight w:val="yellow"/>
        </w:rPr>
        <w:t>within six months, a written response, including any information on any action taken in the light of the Views and recommendations of the Committee. The State party is also requested to publish</w:t>
      </w:r>
      <w:r w:rsidRPr="002B6572">
        <w:t xml:space="preserve"> the Committee's Views</w:t>
      </w:r>
      <w:r w:rsidRPr="002B6572">
        <w:rPr>
          <w:lang w:val="en-US"/>
        </w:rPr>
        <w:t>, to have them translated into the official language of the State party, and circulate them widely, in accessible formats, in order to reach all sectors of the population.</w:t>
      </w:r>
    </w:p>
    <w:p w:rsidR="00BE51B3" w:rsidRPr="002B6572" w:rsidRDefault="00BE51B3" w:rsidP="00BE51B3">
      <w:pPr>
        <w:pStyle w:val="SingleTxtG"/>
        <w:spacing w:before="100" w:beforeAutospacing="1" w:after="100" w:afterAutospacing="1" w:line="240" w:lineRule="auto"/>
      </w:pPr>
      <w:proofErr w:type="gramStart"/>
      <w:r w:rsidRPr="002B6572">
        <w:t>[Adopted in English, French, Spanish, Arabic and Chinese, the English text being the original version.</w:t>
      </w:r>
      <w:proofErr w:type="gramEnd"/>
      <w:r w:rsidRPr="002B6572">
        <w:t xml:space="preserve"> Subsequently to be issued also in Russian as part of the Committee's annual report to the General Assembly.]</w:t>
      </w:r>
    </w:p>
    <w:p w:rsidR="00BE51B3" w:rsidRPr="002B6572" w:rsidRDefault="00BE51B3" w:rsidP="00BE51B3">
      <w:pPr>
        <w:pStyle w:val="SingleTxtG"/>
        <w:spacing w:before="240" w:after="0" w:line="240" w:lineRule="auto"/>
        <w:jc w:val="center"/>
        <w:rPr>
          <w:u w:val="single"/>
        </w:rPr>
      </w:pPr>
      <w:r w:rsidRPr="002B6572">
        <w:rPr>
          <w:u w:val="single"/>
        </w:rPr>
        <w:tab/>
      </w:r>
      <w:r w:rsidRPr="002B6572">
        <w:rPr>
          <w:u w:val="single"/>
        </w:rPr>
        <w:tab/>
      </w:r>
      <w:r w:rsidRPr="002B6572">
        <w:rPr>
          <w:u w:val="single"/>
        </w:rPr>
        <w:tab/>
      </w:r>
    </w:p>
    <w:p w:rsidR="001C6663" w:rsidRPr="002C470B" w:rsidRDefault="001C6663" w:rsidP="001D26DF"/>
    <w:sectPr w:rsidR="001C6663" w:rsidRPr="002C470B" w:rsidSect="002C470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82" w:rsidRDefault="00884082"/>
  </w:endnote>
  <w:endnote w:type="continuationSeparator" w:id="0">
    <w:p w:rsidR="00884082" w:rsidRDefault="00884082"/>
  </w:endnote>
  <w:endnote w:type="continuationNotice" w:id="1">
    <w:p w:rsidR="00884082" w:rsidRDefault="008840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B" w:rsidRPr="002C470B" w:rsidRDefault="00A55463" w:rsidP="002C470B">
    <w:pPr>
      <w:pStyle w:val="Footer"/>
      <w:tabs>
        <w:tab w:val="right" w:pos="9638"/>
      </w:tabs>
    </w:pPr>
    <w:r w:rsidRPr="002C470B">
      <w:rPr>
        <w:b/>
        <w:sz w:val="18"/>
      </w:rPr>
      <w:fldChar w:fldCharType="begin"/>
    </w:r>
    <w:r w:rsidR="002C470B" w:rsidRPr="002C470B">
      <w:rPr>
        <w:b/>
        <w:sz w:val="18"/>
      </w:rPr>
      <w:instrText xml:space="preserve"> PAGE  \* MERGEFORMAT </w:instrText>
    </w:r>
    <w:r w:rsidRPr="002C470B">
      <w:rPr>
        <w:b/>
        <w:sz w:val="18"/>
      </w:rPr>
      <w:fldChar w:fldCharType="separate"/>
    </w:r>
    <w:r w:rsidR="00A95BE6">
      <w:rPr>
        <w:b/>
        <w:noProof/>
        <w:sz w:val="18"/>
      </w:rPr>
      <w:t>18</w:t>
    </w:r>
    <w:r w:rsidRPr="002C470B">
      <w:rPr>
        <w:b/>
        <w:sz w:val="18"/>
      </w:rPr>
      <w:fldChar w:fldCharType="end"/>
    </w:r>
    <w:r w:rsidR="002C470B">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B" w:rsidRPr="002C470B" w:rsidRDefault="002C470B" w:rsidP="002C470B">
    <w:pPr>
      <w:pStyle w:val="Footer"/>
      <w:tabs>
        <w:tab w:val="right" w:pos="9638"/>
      </w:tabs>
      <w:rPr>
        <w:b/>
        <w:sz w:val="18"/>
      </w:rPr>
    </w:pPr>
    <w:r>
      <w:tab/>
    </w:r>
    <w:r w:rsidR="00A55463" w:rsidRPr="002C470B">
      <w:rPr>
        <w:b/>
        <w:sz w:val="18"/>
      </w:rPr>
      <w:fldChar w:fldCharType="begin"/>
    </w:r>
    <w:r w:rsidRPr="002C470B">
      <w:rPr>
        <w:b/>
        <w:sz w:val="18"/>
      </w:rPr>
      <w:instrText xml:space="preserve"> PAGE  \* MERGEFORMAT </w:instrText>
    </w:r>
    <w:r w:rsidR="00A55463" w:rsidRPr="002C470B">
      <w:rPr>
        <w:b/>
        <w:sz w:val="18"/>
      </w:rPr>
      <w:fldChar w:fldCharType="separate"/>
    </w:r>
    <w:r w:rsidR="00F7522B">
      <w:rPr>
        <w:b/>
        <w:noProof/>
        <w:sz w:val="18"/>
      </w:rPr>
      <w:t>19</w:t>
    </w:r>
    <w:r w:rsidR="00A55463" w:rsidRPr="002C47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EE" w:rsidRPr="002C470B" w:rsidRDefault="00FC3B41">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r w:rsidR="002C470B">
      <w:t>GE.</w:t>
    </w:r>
    <w:r w:rsidR="00CE03D9">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82" w:rsidRPr="000B175B" w:rsidRDefault="00884082" w:rsidP="000B175B">
      <w:pPr>
        <w:tabs>
          <w:tab w:val="right" w:pos="2155"/>
        </w:tabs>
        <w:spacing w:after="80"/>
        <w:ind w:left="680"/>
        <w:rPr>
          <w:u w:val="single"/>
        </w:rPr>
      </w:pPr>
      <w:r>
        <w:rPr>
          <w:u w:val="single"/>
        </w:rPr>
        <w:tab/>
      </w:r>
    </w:p>
  </w:footnote>
  <w:footnote w:type="continuationSeparator" w:id="0">
    <w:p w:rsidR="00884082" w:rsidRPr="00FC68B7" w:rsidRDefault="00884082" w:rsidP="00FC68B7">
      <w:pPr>
        <w:tabs>
          <w:tab w:val="left" w:pos="2155"/>
        </w:tabs>
        <w:spacing w:after="80"/>
        <w:ind w:left="680"/>
        <w:rPr>
          <w:u w:val="single"/>
        </w:rPr>
      </w:pPr>
      <w:r>
        <w:rPr>
          <w:u w:val="single"/>
        </w:rPr>
        <w:tab/>
      </w:r>
    </w:p>
  </w:footnote>
  <w:footnote w:type="continuationNotice" w:id="1">
    <w:p w:rsidR="00884082" w:rsidRDefault="00884082"/>
  </w:footnote>
  <w:footnote w:id="2">
    <w:p w:rsidR="000A3E1F" w:rsidRPr="003116C9" w:rsidRDefault="000A3E1F" w:rsidP="000A3E1F">
      <w:pPr>
        <w:pStyle w:val="FootnoteText"/>
        <w:widowControl w:val="0"/>
        <w:tabs>
          <w:tab w:val="clear" w:pos="1021"/>
          <w:tab w:val="right" w:pos="1020"/>
        </w:tabs>
      </w:pPr>
      <w:r>
        <w:tab/>
      </w:r>
      <w:r>
        <w:rPr>
          <w:rStyle w:val="FootnoteReference"/>
        </w:rPr>
        <w:footnoteRef/>
      </w:r>
      <w:r>
        <w:tab/>
      </w:r>
      <w:r w:rsidRPr="000A50E8">
        <w:t xml:space="preserve">See the Committee’s admissibility decision </w:t>
      </w:r>
      <w:r w:rsidRPr="000A50E8">
        <w:rPr>
          <w:lang w:val="en-US"/>
        </w:rPr>
        <w:t>CRPD/C/8/D/2/2010</w:t>
      </w:r>
      <w:r>
        <w:rPr>
          <w:lang w:val="en-US"/>
        </w:rPr>
        <w:t>.</w:t>
      </w:r>
      <w:r>
        <w:t xml:space="preserve"> </w:t>
      </w:r>
    </w:p>
  </w:footnote>
  <w:footnote w:id="3">
    <w:p w:rsidR="000A3E1F" w:rsidRPr="003116C9" w:rsidRDefault="000A3E1F" w:rsidP="000A3E1F">
      <w:pPr>
        <w:pStyle w:val="FootnoteText"/>
        <w:widowControl w:val="0"/>
        <w:tabs>
          <w:tab w:val="clear" w:pos="1021"/>
          <w:tab w:val="right" w:pos="1020"/>
        </w:tabs>
      </w:pPr>
      <w:r>
        <w:tab/>
      </w:r>
      <w:r>
        <w:rPr>
          <w:rStyle w:val="FootnoteReference"/>
        </w:rPr>
        <w:footnoteRef/>
      </w:r>
      <w:r>
        <w:tab/>
        <w:t xml:space="preserve">The author submits as an example one letter from the Employment Agency, sending an advertisement from </w:t>
      </w:r>
      <w:proofErr w:type="spellStart"/>
      <w:r>
        <w:t>Lidl</w:t>
      </w:r>
      <w:proofErr w:type="spellEnd"/>
      <w:r>
        <w:t xml:space="preserve">, which was three months old. </w:t>
      </w:r>
    </w:p>
  </w:footnote>
  <w:footnote w:id="4">
    <w:p w:rsidR="00366556" w:rsidRPr="003116C9" w:rsidRDefault="00366556" w:rsidP="00366556">
      <w:pPr>
        <w:pStyle w:val="FootnoteText"/>
        <w:widowControl w:val="0"/>
        <w:tabs>
          <w:tab w:val="clear" w:pos="1021"/>
          <w:tab w:val="right" w:pos="1020"/>
        </w:tabs>
      </w:pPr>
      <w:r>
        <w:tab/>
      </w:r>
      <w:r>
        <w:rPr>
          <w:rStyle w:val="FootnoteReference"/>
        </w:rPr>
        <w:footnoteRef/>
      </w:r>
      <w:r>
        <w:tab/>
        <w:t xml:space="preserve">The expert the author asked for opinion is Dr.jur. </w:t>
      </w:r>
      <w:proofErr w:type="gramStart"/>
      <w:r>
        <w:t>Felix Bunge from the Free University of Berlin.</w:t>
      </w:r>
      <w:proofErr w:type="gramEnd"/>
      <w:r>
        <w:t xml:space="preserve"> The quotation appears to be from his assessment (unofficial translation provided by the author). </w:t>
      </w:r>
    </w:p>
  </w:footnote>
  <w:footnote w:id="5">
    <w:p w:rsidR="00667D41" w:rsidRPr="003116C9" w:rsidRDefault="00667D41" w:rsidP="00667D41">
      <w:pPr>
        <w:pStyle w:val="FootnoteText"/>
        <w:widowControl w:val="0"/>
        <w:tabs>
          <w:tab w:val="clear" w:pos="1021"/>
          <w:tab w:val="right" w:pos="1020"/>
        </w:tabs>
      </w:pPr>
      <w:r>
        <w:tab/>
      </w:r>
      <w:r>
        <w:rPr>
          <w:rStyle w:val="FootnoteReference"/>
        </w:rPr>
        <w:footnoteRef/>
      </w:r>
      <w:r>
        <w:tab/>
      </w:r>
      <w:r w:rsidRPr="00AE4A0C">
        <w:rPr>
          <w:i/>
        </w:rPr>
        <w:t>M.A. v. Canada</w:t>
      </w:r>
      <w:r w:rsidRPr="00B521B9">
        <w:t xml:space="preserve">, communication No.22/1995, views adopted on 9 May 1995, </w:t>
      </w:r>
      <w:r w:rsidR="00996911">
        <w:t xml:space="preserve">at </w:t>
      </w:r>
      <w:proofErr w:type="spellStart"/>
      <w:r w:rsidRPr="00B521B9">
        <w:t>para</w:t>
      </w:r>
      <w:proofErr w:type="spellEnd"/>
      <w:r w:rsidRPr="00B521B9">
        <w:t xml:space="preserve">. </w:t>
      </w:r>
      <w:r>
        <w:t>4</w:t>
      </w:r>
      <w:r w:rsidR="00996911">
        <w:t>.</w:t>
      </w:r>
    </w:p>
  </w:footnote>
  <w:footnote w:id="6">
    <w:p w:rsidR="00667D41" w:rsidRPr="003116C9" w:rsidRDefault="00667D41" w:rsidP="00667D41">
      <w:pPr>
        <w:pStyle w:val="FootnoteText"/>
        <w:widowControl w:val="0"/>
        <w:tabs>
          <w:tab w:val="clear" w:pos="1021"/>
          <w:tab w:val="right" w:pos="1020"/>
        </w:tabs>
      </w:pPr>
      <w:r>
        <w:tab/>
      </w:r>
      <w:r>
        <w:rPr>
          <w:rStyle w:val="FootnoteReference"/>
        </w:rPr>
        <w:footnoteRef/>
      </w:r>
      <w:r>
        <w:tab/>
      </w:r>
      <w:proofErr w:type="spellStart"/>
      <w:proofErr w:type="gramStart"/>
      <w:r w:rsidRPr="00D62363">
        <w:t>Hizb</w:t>
      </w:r>
      <w:proofErr w:type="spellEnd"/>
      <w:r w:rsidRPr="00D62363">
        <w:t xml:space="preserve"> </w:t>
      </w:r>
      <w:proofErr w:type="spellStart"/>
      <w:r w:rsidRPr="00D62363">
        <w:t>Ut-Tahir</w:t>
      </w:r>
      <w:proofErr w:type="spellEnd"/>
      <w:r w:rsidRPr="00D62363">
        <w:t xml:space="preserve"> v. Federal Republic of Germany (</w:t>
      </w:r>
      <w:proofErr w:type="spellStart"/>
      <w:r w:rsidRPr="00D62363">
        <w:t>ECtHR</w:t>
      </w:r>
      <w:proofErr w:type="spellEnd"/>
      <w:r w:rsidRPr="00D62363">
        <w:t xml:space="preserve">, Decision on admissibility, 31098/08, 12 June 2012, </w:t>
      </w:r>
      <w:proofErr w:type="spellStart"/>
      <w:r w:rsidRPr="00D62363">
        <w:t>paras</w:t>
      </w:r>
      <w:proofErr w:type="spellEnd"/>
      <w:r w:rsidRPr="00D62363">
        <w:t>.</w:t>
      </w:r>
      <w:proofErr w:type="gramEnd"/>
      <w:r w:rsidRPr="00D62363">
        <w:t xml:space="preserve"> </w:t>
      </w:r>
      <w:r>
        <w:t xml:space="preserve">50-55. </w:t>
      </w:r>
    </w:p>
  </w:footnote>
  <w:footnote w:id="7">
    <w:p w:rsidR="00E36A92" w:rsidRPr="003116C9" w:rsidRDefault="00E36A92" w:rsidP="00E36A92">
      <w:pPr>
        <w:pStyle w:val="FootnoteText"/>
        <w:widowControl w:val="0"/>
        <w:tabs>
          <w:tab w:val="clear" w:pos="1021"/>
          <w:tab w:val="right" w:pos="1020"/>
        </w:tabs>
      </w:pPr>
      <w:r>
        <w:tab/>
      </w:r>
      <w:r>
        <w:rPr>
          <w:rStyle w:val="FootnoteReference"/>
        </w:rPr>
        <w:footnoteRef/>
      </w:r>
      <w:r>
        <w:tab/>
        <w:t>The State party submits that under</w:t>
      </w:r>
      <w:r w:rsidRPr="000F36F3">
        <w:t xml:space="preserve"> section 15</w:t>
      </w:r>
      <w:r>
        <w:t>(</w:t>
      </w:r>
      <w:r w:rsidRPr="000F36F3">
        <w:t>1</w:t>
      </w:r>
      <w:r>
        <w:t>)</w:t>
      </w:r>
      <w:r w:rsidRPr="000F36F3">
        <w:t xml:space="preserve"> of the Act on Equal Opportunities for Disabled Persons the task of the Commissioner is to </w:t>
      </w:r>
      <w:r>
        <w:t>en</w:t>
      </w:r>
      <w:r w:rsidRPr="000F36F3">
        <w:t>sure that the Federal Government to provide</w:t>
      </w:r>
      <w:r>
        <w:t>s</w:t>
      </w:r>
      <w:r w:rsidRPr="000F36F3">
        <w:t xml:space="preserve"> equivalent living conditions for people with and without disabilities in all areas of social life</w:t>
      </w:r>
      <w:r>
        <w:t>; he/she</w:t>
      </w:r>
      <w:r w:rsidRPr="000F36F3">
        <w:t xml:space="preserve"> does not provide legal advice, may not interfere in pending court or administrative proceedings and has no powers to issue instructions to authorities</w:t>
      </w:r>
      <w:r>
        <w:t xml:space="preserve">, </w:t>
      </w:r>
      <w:r w:rsidRPr="000F36F3">
        <w:t>but can request the facts to be re-examined in individual cases.</w:t>
      </w:r>
      <w:r>
        <w:t xml:space="preserve"> </w:t>
      </w:r>
    </w:p>
  </w:footnote>
  <w:footnote w:id="8">
    <w:p w:rsidR="00D24DDB" w:rsidRPr="003116C9" w:rsidRDefault="00D24DDB" w:rsidP="00D24DDB">
      <w:pPr>
        <w:pStyle w:val="FootnoteText"/>
        <w:widowControl w:val="0"/>
        <w:tabs>
          <w:tab w:val="clear" w:pos="1021"/>
          <w:tab w:val="right" w:pos="1020"/>
        </w:tabs>
      </w:pPr>
      <w:r>
        <w:tab/>
      </w:r>
      <w:r>
        <w:rPr>
          <w:rStyle w:val="FootnoteReference"/>
        </w:rPr>
        <w:footnoteRef/>
      </w:r>
      <w:r>
        <w:tab/>
        <w:t xml:space="preserve">The State party submits that </w:t>
      </w:r>
      <w:r w:rsidRPr="00BF1452">
        <w:t>general benefits (sections 113(1) and 115, B III SC) include benefits for activation and vocational integration, benefits for the promotion of preparation for work and vocational training, including vocational training grant, benefits to promote vocational further training and benefits to promote taking up self-employment.</w:t>
      </w:r>
      <w:r>
        <w:t xml:space="preserve"> </w:t>
      </w:r>
    </w:p>
  </w:footnote>
  <w:footnote w:id="9">
    <w:p w:rsidR="00D24DDB" w:rsidRPr="003116C9" w:rsidRDefault="00D24DDB" w:rsidP="00D24DDB">
      <w:pPr>
        <w:pStyle w:val="FootnoteText"/>
        <w:widowControl w:val="0"/>
        <w:tabs>
          <w:tab w:val="clear" w:pos="1021"/>
          <w:tab w:val="right" w:pos="1020"/>
        </w:tabs>
      </w:pPr>
      <w:r>
        <w:tab/>
      </w:r>
      <w:r>
        <w:rPr>
          <w:rStyle w:val="FootnoteReference"/>
        </w:rPr>
        <w:footnoteRef/>
      </w:r>
      <w:r>
        <w:tab/>
      </w:r>
      <w:proofErr w:type="gramStart"/>
      <w:r w:rsidRPr="00BF1452">
        <w:t>Section 117(1), B III SC</w:t>
      </w:r>
      <w:r>
        <w:t>.</w:t>
      </w:r>
      <w:proofErr w:type="gramEnd"/>
      <w:r>
        <w:t xml:space="preserve"> </w:t>
      </w:r>
    </w:p>
  </w:footnote>
  <w:footnote w:id="10">
    <w:p w:rsidR="00D24DDB" w:rsidRPr="003116C9" w:rsidRDefault="00D24DDB" w:rsidP="00D24DDB">
      <w:pPr>
        <w:pStyle w:val="FootnoteText"/>
        <w:widowControl w:val="0"/>
        <w:tabs>
          <w:tab w:val="clear" w:pos="1021"/>
          <w:tab w:val="right" w:pos="1020"/>
        </w:tabs>
      </w:pPr>
      <w:r>
        <w:tab/>
      </w:r>
      <w:r>
        <w:rPr>
          <w:rStyle w:val="FootnoteReference"/>
        </w:rPr>
        <w:footnoteRef/>
      </w:r>
      <w:r>
        <w:tab/>
      </w:r>
      <w:proofErr w:type="gramStart"/>
      <w:r>
        <w:t>S</w:t>
      </w:r>
      <w:r w:rsidRPr="00BF1452">
        <w:t>ection 17(2) and (3), B IX SC</w:t>
      </w:r>
      <w:r>
        <w:t>.</w:t>
      </w:r>
      <w:proofErr w:type="gramEnd"/>
      <w:r>
        <w:t xml:space="preserve"> </w:t>
      </w:r>
    </w:p>
  </w:footnote>
  <w:footnote w:id="11">
    <w:p w:rsidR="007368E3" w:rsidRPr="003116C9" w:rsidRDefault="007368E3" w:rsidP="007368E3">
      <w:pPr>
        <w:pStyle w:val="FootnoteText"/>
        <w:widowControl w:val="0"/>
        <w:tabs>
          <w:tab w:val="clear" w:pos="1021"/>
          <w:tab w:val="right" w:pos="1020"/>
        </w:tabs>
      </w:pPr>
      <w:r>
        <w:tab/>
      </w:r>
      <w:r>
        <w:rPr>
          <w:rStyle w:val="FootnoteReference"/>
        </w:rPr>
        <w:footnoteRef/>
      </w:r>
      <w:r>
        <w:tab/>
        <w:t xml:space="preserve">The </w:t>
      </w:r>
      <w:r w:rsidRPr="001E49F4">
        <w:rPr>
          <w:szCs w:val="18"/>
        </w:rPr>
        <w:t>State party refers to sections 29-31, B III SC in conjunction with section 104(1) of B IX SC</w:t>
      </w:r>
      <w:r>
        <w:rPr>
          <w:szCs w:val="18"/>
        </w:rPr>
        <w:t>.</w:t>
      </w:r>
      <w:r>
        <w:t xml:space="preserve"> </w:t>
      </w:r>
    </w:p>
  </w:footnote>
  <w:footnote w:id="12">
    <w:p w:rsidR="007368E3" w:rsidRPr="003116C9" w:rsidRDefault="007368E3" w:rsidP="007368E3">
      <w:pPr>
        <w:pStyle w:val="FootnoteText"/>
        <w:widowControl w:val="0"/>
        <w:tabs>
          <w:tab w:val="clear" w:pos="1021"/>
          <w:tab w:val="right" w:pos="1020"/>
        </w:tabs>
      </w:pPr>
      <w:r>
        <w:tab/>
      </w:r>
      <w:r>
        <w:rPr>
          <w:rStyle w:val="FootnoteReference"/>
        </w:rPr>
        <w:footnoteRef/>
      </w:r>
      <w:r>
        <w:tab/>
      </w:r>
      <w:r w:rsidRPr="004F4EAF">
        <w:rPr>
          <w:szCs w:val="18"/>
        </w:rPr>
        <w:t>The State party refers to section 35(1), sentence 1, B III SC, read in conjunction with section 104(1), B IX SC and section 122, B IX SC</w:t>
      </w:r>
      <w:r>
        <w:rPr>
          <w:szCs w:val="18"/>
        </w:rPr>
        <w:t>.</w:t>
      </w:r>
      <w:r>
        <w:t xml:space="preserve"> </w:t>
      </w:r>
    </w:p>
  </w:footnote>
  <w:footnote w:id="13">
    <w:p w:rsidR="007368E3" w:rsidRPr="003116C9" w:rsidRDefault="007368E3" w:rsidP="007368E3">
      <w:pPr>
        <w:pStyle w:val="FootnoteText"/>
        <w:widowControl w:val="0"/>
        <w:tabs>
          <w:tab w:val="clear" w:pos="1021"/>
          <w:tab w:val="right" w:pos="1020"/>
        </w:tabs>
      </w:pPr>
      <w:r>
        <w:tab/>
      </w:r>
      <w:r>
        <w:rPr>
          <w:rStyle w:val="FootnoteReference"/>
        </w:rPr>
        <w:footnoteRef/>
      </w:r>
      <w:r>
        <w:tab/>
      </w:r>
      <w:r w:rsidRPr="004F171B">
        <w:rPr>
          <w:szCs w:val="18"/>
        </w:rPr>
        <w:t>The State party refers to section </w:t>
      </w:r>
      <w:proofErr w:type="gramStart"/>
      <w:r w:rsidRPr="004F171B">
        <w:rPr>
          <w:szCs w:val="18"/>
        </w:rPr>
        <w:t>3a(</w:t>
      </w:r>
      <w:proofErr w:type="gramEnd"/>
      <w:r w:rsidRPr="004F171B">
        <w:rPr>
          <w:szCs w:val="18"/>
        </w:rPr>
        <w:t>2) of the Ordinance on Workplaces and section </w:t>
      </w:r>
      <w:hyperlink r:id="rId1" w:history="1">
        <w:r w:rsidRPr="004F171B">
          <w:rPr>
            <w:rStyle w:val="Hyperlink"/>
            <w:szCs w:val="18"/>
          </w:rPr>
          <w:t>81</w:t>
        </w:r>
      </w:hyperlink>
      <w:r w:rsidRPr="004F171B">
        <w:rPr>
          <w:rStyle w:val="Hyperlink"/>
          <w:szCs w:val="18"/>
        </w:rPr>
        <w:t>(4),</w:t>
      </w:r>
      <w:r w:rsidRPr="004F171B">
        <w:rPr>
          <w:szCs w:val="18"/>
        </w:rPr>
        <w:t xml:space="preserve"> sentence 1, B IX SC</w:t>
      </w:r>
      <w:r>
        <w:rPr>
          <w:szCs w:val="18"/>
        </w:rPr>
        <w:t>.</w:t>
      </w:r>
      <w:r>
        <w:t xml:space="preserve"> </w:t>
      </w:r>
    </w:p>
  </w:footnote>
  <w:footnote w:id="14">
    <w:p w:rsidR="007368E3" w:rsidRPr="003116C9" w:rsidRDefault="007368E3" w:rsidP="007368E3">
      <w:pPr>
        <w:pStyle w:val="FootnoteText"/>
        <w:widowControl w:val="0"/>
        <w:tabs>
          <w:tab w:val="clear" w:pos="1021"/>
          <w:tab w:val="right" w:pos="1020"/>
        </w:tabs>
      </w:pPr>
      <w:r>
        <w:tab/>
      </w:r>
      <w:r>
        <w:rPr>
          <w:rStyle w:val="FootnoteReference"/>
        </w:rPr>
        <w:footnoteRef/>
      </w:r>
      <w:r>
        <w:tab/>
      </w:r>
      <w:r w:rsidRPr="004F171B">
        <w:rPr>
          <w:szCs w:val="18"/>
        </w:rPr>
        <w:t>The State party refers to section 33(8), B IX SC and section 19 of the Ordinance on the Compensatory Levy for Persons with Severe Disabilities</w:t>
      </w:r>
      <w:r>
        <w:rPr>
          <w:szCs w:val="18"/>
        </w:rPr>
        <w:t>.</w:t>
      </w:r>
      <w:r>
        <w:t xml:space="preserve"> </w:t>
      </w:r>
    </w:p>
  </w:footnote>
  <w:footnote w:id="15">
    <w:p w:rsidR="00E17F89" w:rsidRPr="003116C9" w:rsidRDefault="00E17F89" w:rsidP="00E17F89">
      <w:pPr>
        <w:pStyle w:val="FootnoteText"/>
        <w:widowControl w:val="0"/>
        <w:tabs>
          <w:tab w:val="clear" w:pos="1021"/>
          <w:tab w:val="right" w:pos="1020"/>
        </w:tabs>
      </w:pPr>
      <w:r>
        <w:tab/>
      </w:r>
      <w:r>
        <w:rPr>
          <w:rStyle w:val="FootnoteReference"/>
        </w:rPr>
        <w:footnoteRef/>
      </w:r>
      <w:r>
        <w:tab/>
      </w:r>
      <w:r w:rsidRPr="004F171B">
        <w:rPr>
          <w:szCs w:val="18"/>
        </w:rPr>
        <w:t>The State party refers to section </w:t>
      </w:r>
      <w:proofErr w:type="gramStart"/>
      <w:r w:rsidRPr="004F171B">
        <w:rPr>
          <w:szCs w:val="18"/>
        </w:rPr>
        <w:t>3a(</w:t>
      </w:r>
      <w:proofErr w:type="gramEnd"/>
      <w:r w:rsidRPr="004F171B">
        <w:rPr>
          <w:szCs w:val="18"/>
        </w:rPr>
        <w:t>2) of the Ordinance on Workplaces and section </w:t>
      </w:r>
      <w:hyperlink r:id="rId2" w:history="1">
        <w:r w:rsidRPr="004F171B">
          <w:rPr>
            <w:rStyle w:val="Hyperlink"/>
            <w:szCs w:val="18"/>
          </w:rPr>
          <w:t>81</w:t>
        </w:r>
      </w:hyperlink>
      <w:r w:rsidRPr="004F171B">
        <w:rPr>
          <w:rStyle w:val="Hyperlink"/>
          <w:szCs w:val="18"/>
        </w:rPr>
        <w:t>(4),</w:t>
      </w:r>
      <w:r w:rsidRPr="004F171B">
        <w:rPr>
          <w:szCs w:val="18"/>
        </w:rPr>
        <w:t xml:space="preserve"> sentence 1, B IX SC</w:t>
      </w:r>
      <w:r>
        <w:rPr>
          <w:szCs w:val="18"/>
        </w:rPr>
        <w:t>.</w:t>
      </w:r>
      <w:r>
        <w:t xml:space="preserve"> </w:t>
      </w:r>
    </w:p>
  </w:footnote>
  <w:footnote w:id="16">
    <w:p w:rsidR="00E17F89" w:rsidRPr="003116C9" w:rsidRDefault="00E17F89" w:rsidP="00E17F89">
      <w:pPr>
        <w:pStyle w:val="FootnoteText"/>
        <w:widowControl w:val="0"/>
        <w:tabs>
          <w:tab w:val="clear" w:pos="1021"/>
          <w:tab w:val="right" w:pos="1020"/>
        </w:tabs>
      </w:pPr>
      <w:r>
        <w:tab/>
      </w:r>
      <w:r>
        <w:rPr>
          <w:rStyle w:val="FootnoteReference"/>
        </w:rPr>
        <w:footnoteRef/>
      </w:r>
      <w:r>
        <w:tab/>
      </w:r>
      <w:r w:rsidRPr="005372A2">
        <w:t>The author submits a copy of the request.</w:t>
      </w:r>
      <w:r>
        <w:t xml:space="preserve"> </w:t>
      </w:r>
    </w:p>
  </w:footnote>
  <w:footnote w:id="17">
    <w:p w:rsidR="00E17F89" w:rsidRPr="003116C9" w:rsidRDefault="00E17F89" w:rsidP="00E17F89">
      <w:pPr>
        <w:pStyle w:val="FootnoteText"/>
        <w:widowControl w:val="0"/>
        <w:tabs>
          <w:tab w:val="clear" w:pos="1021"/>
          <w:tab w:val="right" w:pos="1020"/>
        </w:tabs>
      </w:pPr>
      <w:r>
        <w:tab/>
      </w:r>
      <w:r>
        <w:rPr>
          <w:rStyle w:val="FootnoteReference"/>
        </w:rPr>
        <w:footnoteRef/>
      </w:r>
      <w:r>
        <w:tab/>
      </w:r>
      <w:r w:rsidRPr="0028638D">
        <w:rPr>
          <w:szCs w:val="18"/>
          <w:lang w:val="en-US"/>
        </w:rPr>
        <w:t>The author submits in evidence Notices from Employment Agency dated 10 August 2009 and 12 August 2009</w:t>
      </w:r>
      <w:r>
        <w:rPr>
          <w:szCs w:val="18"/>
          <w:lang w:val="en-US"/>
        </w:rPr>
        <w:t>.</w:t>
      </w:r>
      <w:r>
        <w:t xml:space="preserve"> </w:t>
      </w:r>
    </w:p>
  </w:footnote>
  <w:footnote w:id="18">
    <w:p w:rsidR="00E46113" w:rsidRPr="003116C9" w:rsidRDefault="00E46113" w:rsidP="00E46113">
      <w:pPr>
        <w:pStyle w:val="FootnoteText"/>
        <w:widowControl w:val="0"/>
        <w:tabs>
          <w:tab w:val="clear" w:pos="1021"/>
          <w:tab w:val="right" w:pos="1020"/>
        </w:tabs>
      </w:pPr>
      <w:r>
        <w:tab/>
      </w:r>
      <w:r>
        <w:rPr>
          <w:rStyle w:val="FootnoteReference"/>
        </w:rPr>
        <w:footnoteRef/>
      </w:r>
      <w:r>
        <w:tab/>
      </w:r>
      <w:r w:rsidRPr="008821E8">
        <w:t xml:space="preserve">The author submits in evidence a </w:t>
      </w:r>
      <w:r>
        <w:t xml:space="preserve">memo from the Employment Agency Bonn, dated 3 July 2009, stating that </w:t>
      </w:r>
      <w:proofErr w:type="spellStart"/>
      <w:r>
        <w:t>Tertia</w:t>
      </w:r>
      <w:proofErr w:type="spellEnd"/>
      <w:r>
        <w:t xml:space="preserve"> is unable to cope with persons with disabilities (partial translation provided by the author). </w:t>
      </w:r>
    </w:p>
  </w:footnote>
  <w:footnote w:id="19">
    <w:p w:rsidR="00E46113" w:rsidRPr="003116C9" w:rsidRDefault="00E46113" w:rsidP="00E46113">
      <w:pPr>
        <w:pStyle w:val="FootnoteText"/>
        <w:widowControl w:val="0"/>
        <w:tabs>
          <w:tab w:val="clear" w:pos="1021"/>
          <w:tab w:val="right" w:pos="1020"/>
        </w:tabs>
      </w:pPr>
      <w:r>
        <w:tab/>
      </w:r>
      <w:r>
        <w:rPr>
          <w:rStyle w:val="FootnoteReference"/>
        </w:rPr>
        <w:footnoteRef/>
      </w:r>
      <w:r>
        <w:tab/>
      </w:r>
      <w:r w:rsidRPr="00DF6615">
        <w:t xml:space="preserve">The author submits as evidence </w:t>
      </w:r>
      <w:r>
        <w:t xml:space="preserve">a </w:t>
      </w:r>
      <w:r w:rsidRPr="00DF6615">
        <w:rPr>
          <w:lang w:val="en-US"/>
        </w:rPr>
        <w:t xml:space="preserve">Memo </w:t>
      </w:r>
      <w:r>
        <w:rPr>
          <w:lang w:val="en-US"/>
        </w:rPr>
        <w:t xml:space="preserve">from the </w:t>
      </w:r>
      <w:r w:rsidRPr="00DF6615">
        <w:rPr>
          <w:lang w:val="en-US"/>
        </w:rPr>
        <w:t>Employment Agency</w:t>
      </w:r>
      <w:r>
        <w:rPr>
          <w:lang w:val="en-US"/>
        </w:rPr>
        <w:t xml:space="preserve"> dated</w:t>
      </w:r>
      <w:r w:rsidRPr="00DF6615">
        <w:rPr>
          <w:lang w:val="en-US"/>
        </w:rPr>
        <w:t xml:space="preserve"> 26</w:t>
      </w:r>
      <w:r>
        <w:rPr>
          <w:lang w:val="en-US"/>
        </w:rPr>
        <w:t xml:space="preserve"> January </w:t>
      </w:r>
      <w:r w:rsidRPr="00DF6615">
        <w:rPr>
          <w:lang w:val="en-US"/>
        </w:rPr>
        <w:t>2009</w:t>
      </w:r>
      <w:r>
        <w:rPr>
          <w:lang w:val="en-US"/>
        </w:rPr>
        <w:t>.</w:t>
      </w:r>
      <w:r>
        <w:t xml:space="preserve"> </w:t>
      </w:r>
    </w:p>
  </w:footnote>
  <w:footnote w:id="20">
    <w:p w:rsidR="00D02AAF" w:rsidRPr="003116C9" w:rsidRDefault="00D02AAF" w:rsidP="00D02AAF">
      <w:pPr>
        <w:pStyle w:val="FootnoteText"/>
        <w:widowControl w:val="0"/>
        <w:tabs>
          <w:tab w:val="clear" w:pos="1021"/>
          <w:tab w:val="right" w:pos="1020"/>
        </w:tabs>
      </w:pPr>
      <w:r>
        <w:tab/>
      </w:r>
      <w:r>
        <w:rPr>
          <w:rStyle w:val="FootnoteReference"/>
        </w:rPr>
        <w:footnoteRef/>
      </w:r>
      <w:r>
        <w:tab/>
      </w:r>
      <w:r w:rsidRPr="00A77F26">
        <w:t xml:space="preserve">The author submits a copy of the positive reference </w:t>
      </w:r>
      <w:r>
        <w:t xml:space="preserve">given to the author upon completion of his vocational training.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B" w:rsidRPr="002C470B" w:rsidRDefault="002C470B">
    <w:pPr>
      <w:pStyle w:val="Header"/>
    </w:pPr>
    <w:r>
      <w:t>CRPD/C/11/D/2/2010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B" w:rsidRPr="002C470B" w:rsidRDefault="002C470B" w:rsidP="002C470B">
    <w:pPr>
      <w:pStyle w:val="Header"/>
      <w:jc w:val="right"/>
    </w:pPr>
    <w:r>
      <w:t>CRPD/C/11/D/2/2010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7FE501C"/>
    <w:lvl w:ilvl="0">
      <w:start w:val="1"/>
      <w:numFmt w:val="bullet"/>
      <w:pStyle w:val="ListBullet5"/>
      <w:lvlText w:val=""/>
      <w:lvlJc w:val="left"/>
      <w:pPr>
        <w:tabs>
          <w:tab w:val="num" w:pos="1418"/>
        </w:tabs>
        <w:ind w:left="1418" w:hanging="286"/>
      </w:pPr>
      <w:rPr>
        <w:rFonts w:ascii="Symbol" w:hAnsi="Symbol" w:hint="default"/>
      </w:rPr>
    </w:lvl>
  </w:abstractNum>
  <w:abstractNum w:abstractNumId="1">
    <w:nsid w:val="FFFFFF82"/>
    <w:multiLevelType w:val="singleLevel"/>
    <w:tmpl w:val="75B87522"/>
    <w:lvl w:ilvl="0">
      <w:start w:val="1"/>
      <w:numFmt w:val="bullet"/>
      <w:pStyle w:val="ListBullet3"/>
      <w:lvlText w:val=""/>
      <w:lvlJc w:val="left"/>
      <w:pPr>
        <w:tabs>
          <w:tab w:val="num" w:pos="851"/>
        </w:tabs>
        <w:ind w:left="851" w:hanging="285"/>
      </w:pPr>
      <w:rPr>
        <w:rFonts w:ascii="Symbol" w:hAnsi="Symbol" w:hint="default"/>
      </w:rPr>
    </w:lvl>
  </w:abstractNum>
  <w:abstractNum w:abstractNumId="2">
    <w:nsid w:val="FFFFFF89"/>
    <w:multiLevelType w:val="singleLevel"/>
    <w:tmpl w:val="89D29ECC"/>
    <w:lvl w:ilvl="0">
      <w:start w:val="1"/>
      <w:numFmt w:val="bullet"/>
      <w:pStyle w:val="ListBullet"/>
      <w:lvlText w:val=""/>
      <w:lvlJc w:val="left"/>
      <w:pPr>
        <w:tabs>
          <w:tab w:val="num" w:pos="284"/>
        </w:tabs>
        <w:ind w:left="284" w:hanging="284"/>
      </w:pPr>
      <w:rPr>
        <w:rFonts w:ascii="Symbol" w:hAnsi="Symbol"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27811"/>
    <w:multiLevelType w:val="hybridMultilevel"/>
    <w:tmpl w:val="0984856A"/>
    <w:lvl w:ilvl="0" w:tplc="FC6A176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925091B"/>
    <w:multiLevelType w:val="multilevel"/>
    <w:tmpl w:val="FFAAE7F6"/>
    <w:lvl w:ilvl="0">
      <w:start w:val="3"/>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0C152FEB"/>
    <w:multiLevelType w:val="hybridMultilevel"/>
    <w:tmpl w:val="B974247A"/>
    <w:lvl w:ilvl="0" w:tplc="2F982EE6">
      <w:start w:val="1"/>
      <w:numFmt w:val="bullet"/>
      <w:lvlText w:val="-"/>
      <w:lvlJc w:val="left"/>
      <w:pPr>
        <w:ind w:left="1125" w:hanging="360"/>
      </w:pPr>
      <w:rPr>
        <w:rFonts w:ascii="Calibri" w:eastAsia="Calibr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nsid w:val="0C3B6331"/>
    <w:multiLevelType w:val="hybridMultilevel"/>
    <w:tmpl w:val="577494E2"/>
    <w:lvl w:ilvl="0" w:tplc="EDDCBA7E">
      <w:start w:val="1"/>
      <w:numFmt w:val="bullet"/>
      <w:pStyle w:val="ListBullet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7D42EE"/>
    <w:multiLevelType w:val="multilevel"/>
    <w:tmpl w:val="D4207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1303BC1"/>
    <w:multiLevelType w:val="hybridMultilevel"/>
    <w:tmpl w:val="4EE041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2651C1B"/>
    <w:multiLevelType w:val="hybridMultilevel"/>
    <w:tmpl w:val="F512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231A9"/>
    <w:multiLevelType w:val="hybridMultilevel"/>
    <w:tmpl w:val="5FC8D210"/>
    <w:lvl w:ilvl="0" w:tplc="38660862">
      <w:start w:val="1"/>
      <w:numFmt w:val="decimal"/>
      <w:lvlText w:val="%1"/>
      <w:lvlJc w:val="left"/>
      <w:pPr>
        <w:tabs>
          <w:tab w:val="num" w:pos="927"/>
        </w:tabs>
        <w:ind w:left="927" w:hanging="360"/>
      </w:pPr>
      <w:rPr>
        <w:rFonts w:ascii="Arial" w:hAnsi="Arial" w:cs="Times New Roman" w:hint="default"/>
        <w:b/>
        <w:i w:val="0"/>
        <w:sz w:val="22"/>
        <w:lang w:val="en-GB"/>
      </w:rPr>
    </w:lvl>
    <w:lvl w:ilvl="1" w:tplc="DB1415B2">
      <w:start w:val="1"/>
      <w:numFmt w:val="decimal"/>
      <w:lvlText w:val="(%2)"/>
      <w:lvlJc w:val="left"/>
      <w:pPr>
        <w:tabs>
          <w:tab w:val="num" w:pos="2007"/>
        </w:tabs>
        <w:ind w:left="2007" w:hanging="360"/>
      </w:pPr>
      <w:rPr>
        <w:rFonts w:cs="Times New Roman" w:hint="default"/>
      </w:rPr>
    </w:lvl>
    <w:lvl w:ilvl="2" w:tplc="0407001B">
      <w:start w:val="1"/>
      <w:numFmt w:val="lowerRoman"/>
      <w:lvlText w:val="%3."/>
      <w:lvlJc w:val="right"/>
      <w:pPr>
        <w:tabs>
          <w:tab w:val="num" w:pos="2727"/>
        </w:tabs>
        <w:ind w:left="2727" w:hanging="180"/>
      </w:pPr>
      <w:rPr>
        <w:rFonts w:cs="Times New Roman"/>
      </w:rPr>
    </w:lvl>
    <w:lvl w:ilvl="3" w:tplc="E4A8C5F4">
      <w:start w:val="1"/>
      <w:numFmt w:val="bullet"/>
      <w:lvlText w:val="-"/>
      <w:lvlJc w:val="left"/>
      <w:pPr>
        <w:tabs>
          <w:tab w:val="num" w:pos="3447"/>
        </w:tabs>
        <w:ind w:left="3447" w:hanging="360"/>
      </w:pPr>
      <w:rPr>
        <w:rFonts w:ascii="Arial" w:eastAsia="Times New Roman" w:hAnsi="Arial" w:hint="default"/>
      </w:rPr>
    </w:lvl>
    <w:lvl w:ilvl="4" w:tplc="C12EB170">
      <w:start w:val="1"/>
      <w:numFmt w:val="lowerLetter"/>
      <w:lvlText w:val="%5.)"/>
      <w:lvlJc w:val="left"/>
      <w:pPr>
        <w:tabs>
          <w:tab w:val="num" w:pos="4167"/>
        </w:tabs>
        <w:ind w:left="4167" w:hanging="360"/>
      </w:pPr>
      <w:rPr>
        <w:rFonts w:cs="Times New Roman" w:hint="default"/>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12">
    <w:nsid w:val="47E31A5F"/>
    <w:multiLevelType w:val="hybridMultilevel"/>
    <w:tmpl w:val="D5465AFE"/>
    <w:lvl w:ilvl="0" w:tplc="5F128C50">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nsid w:val="53814E18"/>
    <w:multiLevelType w:val="multilevel"/>
    <w:tmpl w:val="73226FCA"/>
    <w:lvl w:ilvl="0">
      <w:start w:val="3"/>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60FD2253"/>
    <w:multiLevelType w:val="hybridMultilevel"/>
    <w:tmpl w:val="D40EAAEA"/>
    <w:lvl w:ilvl="0" w:tplc="2CC2717C">
      <w:start w:val="1"/>
      <w:numFmt w:val="lowerLetter"/>
      <w:lvlText w:val="%1)"/>
      <w:lvlJc w:val="left"/>
      <w:pPr>
        <w:ind w:left="720" w:hanging="360"/>
      </w:pPr>
      <w:rPr>
        <w:rFonts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5B7A4E"/>
    <w:multiLevelType w:val="hybridMultilevel"/>
    <w:tmpl w:val="694E382E"/>
    <w:lvl w:ilvl="0" w:tplc="94CA7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7E4733"/>
    <w:multiLevelType w:val="hybridMultilevel"/>
    <w:tmpl w:val="6654FB76"/>
    <w:lvl w:ilvl="0" w:tplc="814267F0">
      <w:start w:val="1"/>
      <w:numFmt w:val="bullet"/>
      <w:pStyle w:val="ListBullet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E4B1557"/>
    <w:multiLevelType w:val="multilevel"/>
    <w:tmpl w:val="E184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0EA140B"/>
    <w:multiLevelType w:val="multilevel"/>
    <w:tmpl w:val="E29AAA8A"/>
    <w:lvl w:ilvl="0">
      <w:start w:val="1"/>
      <w:numFmt w:val="decimal"/>
      <w:pStyle w:val="ListParagraph"/>
      <w:lvlText w:val="%1."/>
      <w:lvlJc w:val="left"/>
      <w:pPr>
        <w:ind w:left="425" w:hanging="425"/>
      </w:pPr>
      <w:rPr>
        <w:rFonts w:cs="Times New Roman" w:hint="default"/>
        <w:sz w:val="22"/>
      </w:rPr>
    </w:lvl>
    <w:lvl w:ilvl="1">
      <w:start w:val="1"/>
      <w:numFmt w:val="lowerLetter"/>
      <w:lvlText w:val="%2)"/>
      <w:lvlJc w:val="left"/>
      <w:pPr>
        <w:ind w:left="851" w:hanging="426"/>
      </w:pPr>
      <w:rPr>
        <w:rFonts w:cs="Times New Roman" w:hint="default"/>
      </w:rPr>
    </w:lvl>
    <w:lvl w:ilvl="2">
      <w:start w:val="27"/>
      <w:numFmt w:val="lowerLetter"/>
      <w:lvlText w:val="%3)"/>
      <w:lvlJc w:val="left"/>
      <w:pPr>
        <w:ind w:left="1275" w:hanging="424"/>
      </w:pPr>
      <w:rPr>
        <w:rFonts w:cs="Times New Roman"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pPr>
      <w:rPr>
        <w:rFonts w:cs="Times New Roman" w:hint="default"/>
      </w:rPr>
    </w:lvl>
    <w:lvl w:ilvl="5">
      <w:start w:val="1"/>
      <w:numFmt w:val="lowerRoman"/>
      <w:lvlText w:val="(%6)"/>
      <w:lvlJc w:val="left"/>
      <w:pPr>
        <w:ind w:left="2550"/>
      </w:pPr>
      <w:rPr>
        <w:rFonts w:cs="Times New Roman" w:hint="default"/>
      </w:rPr>
    </w:lvl>
    <w:lvl w:ilvl="6">
      <w:start w:val="1"/>
      <w:numFmt w:val="decimal"/>
      <w:lvlText w:val="%7."/>
      <w:lvlJc w:val="left"/>
      <w:pPr>
        <w:ind w:left="2975"/>
      </w:pPr>
      <w:rPr>
        <w:rFonts w:cs="Times New Roman" w:hint="default"/>
      </w:rPr>
    </w:lvl>
    <w:lvl w:ilvl="7">
      <w:start w:val="1"/>
      <w:numFmt w:val="lowerLetter"/>
      <w:lvlText w:val="%8."/>
      <w:lvlJc w:val="left"/>
      <w:pPr>
        <w:ind w:left="3400"/>
      </w:pPr>
      <w:rPr>
        <w:rFonts w:cs="Times New Roman" w:hint="default"/>
      </w:rPr>
    </w:lvl>
    <w:lvl w:ilvl="8">
      <w:start w:val="1"/>
      <w:numFmt w:val="lowerRoman"/>
      <w:lvlText w:val="%9."/>
      <w:lvlJc w:val="left"/>
      <w:pPr>
        <w:ind w:left="3825"/>
      </w:pPr>
      <w:rPr>
        <w:rFonts w:cs="Times New Roman" w:hint="default"/>
      </w:rPr>
    </w:lvl>
  </w:abstractNum>
  <w:abstractNum w:abstractNumId="20">
    <w:nsid w:val="778A2E33"/>
    <w:multiLevelType w:val="hybridMultilevel"/>
    <w:tmpl w:val="FB52301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17"/>
  </w:num>
  <w:num w:numId="3">
    <w:abstractNumId w:val="20"/>
  </w:num>
  <w:num w:numId="4">
    <w:abstractNumId w:val="12"/>
  </w:num>
  <w:num w:numId="5">
    <w:abstractNumId w:val="6"/>
  </w:num>
  <w:num w:numId="6">
    <w:abstractNumId w:val="15"/>
  </w:num>
  <w:num w:numId="7">
    <w:abstractNumId w:val="2"/>
  </w:num>
  <w:num w:numId="8">
    <w:abstractNumId w:val="1"/>
  </w:num>
  <w:num w:numId="9">
    <w:abstractNumId w:val="0"/>
  </w:num>
  <w:num w:numId="10">
    <w:abstractNumId w:val="7"/>
  </w:num>
  <w:num w:numId="11">
    <w:abstractNumId w:val="16"/>
  </w:num>
  <w:num w:numId="12">
    <w:abstractNumId w:val="19"/>
  </w:num>
  <w:num w:numId="13">
    <w:abstractNumId w:val="11"/>
  </w:num>
  <w:num w:numId="14">
    <w:abstractNumId w:val="14"/>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5"/>
  </w:num>
  <w:num w:numId="19">
    <w:abstractNumId w:val="18"/>
  </w:num>
  <w:num w:numId="20">
    <w:abstractNumId w:val="9"/>
  </w:num>
  <w:num w:numId="21">
    <w:abstractNumId w:val="4"/>
  </w:num>
  <w:num w:numId="2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cVars>
    <w:docVar w:name="dgnword-docGUID" w:val="{E7B9B448-F487-4DD6-A043-5F4855D4EC2C}"/>
    <w:docVar w:name="dgnword-eventsink" w:val="94183768"/>
  </w:docVars>
  <w:rsids>
    <w:rsidRoot w:val="002C470B"/>
    <w:rsid w:val="0000771F"/>
    <w:rsid w:val="00032FF2"/>
    <w:rsid w:val="00050F6B"/>
    <w:rsid w:val="00072C8C"/>
    <w:rsid w:val="000733B5"/>
    <w:rsid w:val="00077485"/>
    <w:rsid w:val="000931C0"/>
    <w:rsid w:val="000A3E1F"/>
    <w:rsid w:val="000A5D3B"/>
    <w:rsid w:val="000B175B"/>
    <w:rsid w:val="000B3A0F"/>
    <w:rsid w:val="000B4EF7"/>
    <w:rsid w:val="000C1462"/>
    <w:rsid w:val="000C2D2E"/>
    <w:rsid w:val="000D1537"/>
    <w:rsid w:val="000E0415"/>
    <w:rsid w:val="001103AA"/>
    <w:rsid w:val="00155467"/>
    <w:rsid w:val="00180D95"/>
    <w:rsid w:val="00183CF2"/>
    <w:rsid w:val="0018711F"/>
    <w:rsid w:val="001B4B04"/>
    <w:rsid w:val="001C6663"/>
    <w:rsid w:val="001C7895"/>
    <w:rsid w:val="001D26DF"/>
    <w:rsid w:val="001E5AA0"/>
    <w:rsid w:val="001F5A7F"/>
    <w:rsid w:val="00202DA8"/>
    <w:rsid w:val="00211E0B"/>
    <w:rsid w:val="00214A8B"/>
    <w:rsid w:val="002449F6"/>
    <w:rsid w:val="0025756B"/>
    <w:rsid w:val="002839B3"/>
    <w:rsid w:val="002953B8"/>
    <w:rsid w:val="002C470B"/>
    <w:rsid w:val="002F175C"/>
    <w:rsid w:val="003116C9"/>
    <w:rsid w:val="003229D8"/>
    <w:rsid w:val="00323AE6"/>
    <w:rsid w:val="003473ED"/>
    <w:rsid w:val="00352709"/>
    <w:rsid w:val="003531C6"/>
    <w:rsid w:val="00356C3C"/>
    <w:rsid w:val="00366556"/>
    <w:rsid w:val="00371178"/>
    <w:rsid w:val="00380157"/>
    <w:rsid w:val="00380C68"/>
    <w:rsid w:val="003A4810"/>
    <w:rsid w:val="003A6810"/>
    <w:rsid w:val="003C2CC4"/>
    <w:rsid w:val="003D4B23"/>
    <w:rsid w:val="003E3D88"/>
    <w:rsid w:val="00405DDC"/>
    <w:rsid w:val="00410A7F"/>
    <w:rsid w:val="00410C89"/>
    <w:rsid w:val="004325CB"/>
    <w:rsid w:val="004534D4"/>
    <w:rsid w:val="0045495B"/>
    <w:rsid w:val="004A70CC"/>
    <w:rsid w:val="004D25E4"/>
    <w:rsid w:val="004E68D4"/>
    <w:rsid w:val="0050716D"/>
    <w:rsid w:val="00517B36"/>
    <w:rsid w:val="005420F2"/>
    <w:rsid w:val="0054629F"/>
    <w:rsid w:val="00547102"/>
    <w:rsid w:val="00585F5B"/>
    <w:rsid w:val="005B3DB3"/>
    <w:rsid w:val="005C6A79"/>
    <w:rsid w:val="006001EE"/>
    <w:rsid w:val="00611FC4"/>
    <w:rsid w:val="006176FB"/>
    <w:rsid w:val="00640B26"/>
    <w:rsid w:val="00646687"/>
    <w:rsid w:val="00667387"/>
    <w:rsid w:val="00667D41"/>
    <w:rsid w:val="00682273"/>
    <w:rsid w:val="006C1C18"/>
    <w:rsid w:val="006C5F51"/>
    <w:rsid w:val="006D09FB"/>
    <w:rsid w:val="006E0C1A"/>
    <w:rsid w:val="006E564B"/>
    <w:rsid w:val="006F0595"/>
    <w:rsid w:val="006F7FC3"/>
    <w:rsid w:val="00701683"/>
    <w:rsid w:val="0072632A"/>
    <w:rsid w:val="0073160C"/>
    <w:rsid w:val="00731C41"/>
    <w:rsid w:val="007368E3"/>
    <w:rsid w:val="00745617"/>
    <w:rsid w:val="007B6BA5"/>
    <w:rsid w:val="007C3390"/>
    <w:rsid w:val="007C4F4B"/>
    <w:rsid w:val="007F6611"/>
    <w:rsid w:val="008242D7"/>
    <w:rsid w:val="0085226B"/>
    <w:rsid w:val="00857AE6"/>
    <w:rsid w:val="00884082"/>
    <w:rsid w:val="008910EC"/>
    <w:rsid w:val="008979B1"/>
    <w:rsid w:val="008A3556"/>
    <w:rsid w:val="008A6B25"/>
    <w:rsid w:val="008A6C4F"/>
    <w:rsid w:val="008A79F7"/>
    <w:rsid w:val="008B2335"/>
    <w:rsid w:val="008B483D"/>
    <w:rsid w:val="008C4480"/>
    <w:rsid w:val="008C6E31"/>
    <w:rsid w:val="00903DDA"/>
    <w:rsid w:val="009125D4"/>
    <w:rsid w:val="009175B1"/>
    <w:rsid w:val="009223CA"/>
    <w:rsid w:val="00932CE0"/>
    <w:rsid w:val="00940F93"/>
    <w:rsid w:val="00952B4C"/>
    <w:rsid w:val="00962C33"/>
    <w:rsid w:val="00995A15"/>
    <w:rsid w:val="00996911"/>
    <w:rsid w:val="009B0F0E"/>
    <w:rsid w:val="009C14AA"/>
    <w:rsid w:val="009C2419"/>
    <w:rsid w:val="009D05DE"/>
    <w:rsid w:val="009F7711"/>
    <w:rsid w:val="009F7C5D"/>
    <w:rsid w:val="00A01489"/>
    <w:rsid w:val="00A07A6B"/>
    <w:rsid w:val="00A1733E"/>
    <w:rsid w:val="00A55463"/>
    <w:rsid w:val="00A612EE"/>
    <w:rsid w:val="00A72F22"/>
    <w:rsid w:val="00A748A6"/>
    <w:rsid w:val="00A776B4"/>
    <w:rsid w:val="00A94361"/>
    <w:rsid w:val="00A95BE6"/>
    <w:rsid w:val="00AA72A1"/>
    <w:rsid w:val="00AE4A0C"/>
    <w:rsid w:val="00B06775"/>
    <w:rsid w:val="00B30179"/>
    <w:rsid w:val="00B56E9C"/>
    <w:rsid w:val="00B64B1F"/>
    <w:rsid w:val="00B6553F"/>
    <w:rsid w:val="00B81E12"/>
    <w:rsid w:val="00BC74E9"/>
    <w:rsid w:val="00BE37B8"/>
    <w:rsid w:val="00BE51B3"/>
    <w:rsid w:val="00BF666A"/>
    <w:rsid w:val="00BF68A8"/>
    <w:rsid w:val="00C06690"/>
    <w:rsid w:val="00C12720"/>
    <w:rsid w:val="00C213A4"/>
    <w:rsid w:val="00C24878"/>
    <w:rsid w:val="00C3206E"/>
    <w:rsid w:val="00C43D72"/>
    <w:rsid w:val="00C463DD"/>
    <w:rsid w:val="00C4724C"/>
    <w:rsid w:val="00C629A0"/>
    <w:rsid w:val="00C744F8"/>
    <w:rsid w:val="00C745C3"/>
    <w:rsid w:val="00C75FB9"/>
    <w:rsid w:val="00CC00AC"/>
    <w:rsid w:val="00CC7FE0"/>
    <w:rsid w:val="00CE03D9"/>
    <w:rsid w:val="00CE4A8F"/>
    <w:rsid w:val="00D02AAF"/>
    <w:rsid w:val="00D2031B"/>
    <w:rsid w:val="00D218CB"/>
    <w:rsid w:val="00D24DDB"/>
    <w:rsid w:val="00D25FE2"/>
    <w:rsid w:val="00D43252"/>
    <w:rsid w:val="00D51E7F"/>
    <w:rsid w:val="00D978C6"/>
    <w:rsid w:val="00DA3C1C"/>
    <w:rsid w:val="00DB7041"/>
    <w:rsid w:val="00DC7817"/>
    <w:rsid w:val="00DD39A9"/>
    <w:rsid w:val="00E17F89"/>
    <w:rsid w:val="00E25EBD"/>
    <w:rsid w:val="00E36A92"/>
    <w:rsid w:val="00E46113"/>
    <w:rsid w:val="00E55E69"/>
    <w:rsid w:val="00E71BC8"/>
    <w:rsid w:val="00E7260F"/>
    <w:rsid w:val="00E777C4"/>
    <w:rsid w:val="00E96630"/>
    <w:rsid w:val="00EC6087"/>
    <w:rsid w:val="00ED32A3"/>
    <w:rsid w:val="00ED7A2A"/>
    <w:rsid w:val="00EE4D26"/>
    <w:rsid w:val="00EF1D7F"/>
    <w:rsid w:val="00F10008"/>
    <w:rsid w:val="00F34583"/>
    <w:rsid w:val="00F504DF"/>
    <w:rsid w:val="00F55BF9"/>
    <w:rsid w:val="00F67973"/>
    <w:rsid w:val="00F7522B"/>
    <w:rsid w:val="00F81534"/>
    <w:rsid w:val="00F91C6C"/>
    <w:rsid w:val="00FA271C"/>
    <w:rsid w:val="00FA6F8B"/>
    <w:rsid w:val="00FC3B41"/>
    <w:rsid w:val="00FC68B7"/>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link w:val="HeaderChar"/>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NormalWeb">
    <w:name w:val="Normal (Web)"/>
    <w:basedOn w:val="Normal"/>
    <w:rsid w:val="00BE51B3"/>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BE51B3"/>
    <w:rPr>
      <w:sz w:val="18"/>
      <w:lang w:eastAsia="en-US"/>
    </w:rPr>
  </w:style>
  <w:style w:type="character" w:customStyle="1" w:styleId="SingleTxtGChar">
    <w:name w:val="_ Single Txt_G Char"/>
    <w:link w:val="SingleTxtG"/>
    <w:rsid w:val="00BE51B3"/>
    <w:rPr>
      <w:lang w:eastAsia="en-US"/>
    </w:rPr>
  </w:style>
  <w:style w:type="character" w:styleId="CommentReference">
    <w:name w:val="annotation reference"/>
    <w:rsid w:val="00BE51B3"/>
    <w:rPr>
      <w:sz w:val="16"/>
      <w:szCs w:val="16"/>
    </w:rPr>
  </w:style>
  <w:style w:type="paragraph" w:styleId="CommentText">
    <w:name w:val="annotation text"/>
    <w:basedOn w:val="Normal"/>
    <w:link w:val="CommentTextChar"/>
    <w:rsid w:val="00BE51B3"/>
  </w:style>
  <w:style w:type="character" w:customStyle="1" w:styleId="CommentTextChar">
    <w:name w:val="Comment Text Char"/>
    <w:link w:val="CommentText"/>
    <w:rsid w:val="00BE51B3"/>
    <w:rPr>
      <w:lang w:eastAsia="en-US"/>
    </w:rPr>
  </w:style>
  <w:style w:type="paragraph" w:styleId="CommentSubject">
    <w:name w:val="annotation subject"/>
    <w:basedOn w:val="CommentText"/>
    <w:next w:val="CommentText"/>
    <w:link w:val="CommentSubjectChar"/>
    <w:rsid w:val="00BE51B3"/>
    <w:rPr>
      <w:b/>
      <w:bCs/>
    </w:rPr>
  </w:style>
  <w:style w:type="character" w:customStyle="1" w:styleId="CommentSubjectChar">
    <w:name w:val="Comment Subject Char"/>
    <w:link w:val="CommentSubject"/>
    <w:rsid w:val="00BE51B3"/>
    <w:rPr>
      <w:b/>
      <w:bCs/>
      <w:lang w:eastAsia="en-US"/>
    </w:rPr>
  </w:style>
  <w:style w:type="paragraph" w:styleId="BalloonText">
    <w:name w:val="Balloon Text"/>
    <w:basedOn w:val="Normal"/>
    <w:link w:val="BalloonTextChar"/>
    <w:rsid w:val="00BE51B3"/>
    <w:pPr>
      <w:spacing w:line="240" w:lineRule="auto"/>
    </w:pPr>
    <w:rPr>
      <w:rFonts w:ascii="Tahoma" w:hAnsi="Tahoma"/>
      <w:sz w:val="16"/>
      <w:szCs w:val="16"/>
    </w:rPr>
  </w:style>
  <w:style w:type="character" w:customStyle="1" w:styleId="BalloonTextChar">
    <w:name w:val="Balloon Text Char"/>
    <w:link w:val="BalloonText"/>
    <w:rsid w:val="00BE51B3"/>
    <w:rPr>
      <w:rFonts w:ascii="Tahoma" w:hAnsi="Tahoma"/>
      <w:sz w:val="16"/>
      <w:szCs w:val="16"/>
      <w:lang w:eastAsia="en-US"/>
    </w:rPr>
  </w:style>
  <w:style w:type="character" w:customStyle="1" w:styleId="apple-style-span">
    <w:name w:val="apple-style-span"/>
    <w:rsid w:val="00BE51B3"/>
  </w:style>
  <w:style w:type="character" w:styleId="Strong">
    <w:name w:val="Strong"/>
    <w:qFormat/>
    <w:rsid w:val="00BE51B3"/>
    <w:rPr>
      <w:b/>
      <w:bCs/>
    </w:rPr>
  </w:style>
  <w:style w:type="character" w:customStyle="1" w:styleId="apple-converted-space">
    <w:name w:val="apple-converted-space"/>
    <w:rsid w:val="00BE51B3"/>
  </w:style>
  <w:style w:type="paragraph" w:customStyle="1" w:styleId="SingleTxt">
    <w:name w:val="__Single Txt"/>
    <w:basedOn w:val="Normal"/>
    <w:link w:val="SingleTxtChar"/>
    <w:rsid w:val="00BE51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BE51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Revision">
    <w:name w:val="Revision"/>
    <w:hidden/>
    <w:uiPriority w:val="99"/>
    <w:semiHidden/>
    <w:rsid w:val="00BE51B3"/>
    <w:rPr>
      <w:lang w:val="en-GB"/>
    </w:rPr>
  </w:style>
  <w:style w:type="paragraph" w:customStyle="1" w:styleId="H1">
    <w:name w:val="_ H_1"/>
    <w:basedOn w:val="Normal"/>
    <w:next w:val="SingleTxt"/>
    <w:rsid w:val="00BE51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S Mincho"/>
      <w:b/>
      <w:spacing w:val="4"/>
      <w:w w:val="103"/>
      <w:kern w:val="14"/>
      <w:sz w:val="24"/>
    </w:rPr>
  </w:style>
  <w:style w:type="character" w:customStyle="1" w:styleId="SingleTxtChar">
    <w:name w:val="__Single Txt Char"/>
    <w:link w:val="SingleTxt"/>
    <w:rsid w:val="00BE51B3"/>
    <w:rPr>
      <w:spacing w:val="4"/>
      <w:w w:val="103"/>
      <w:kern w:val="14"/>
      <w:lang w:eastAsia="en-US"/>
    </w:rPr>
  </w:style>
  <w:style w:type="paragraph" w:customStyle="1" w:styleId="1Einrckung">
    <w:name w:val="1. Einrückung"/>
    <w:basedOn w:val="Normal"/>
    <w:rsid w:val="00BE51B3"/>
    <w:pPr>
      <w:suppressAutoHyphens w:val="0"/>
      <w:spacing w:line="240" w:lineRule="auto"/>
      <w:ind w:left="284" w:hanging="284"/>
    </w:pPr>
    <w:rPr>
      <w:rFonts w:eastAsia="Calibri"/>
      <w:sz w:val="24"/>
      <w:szCs w:val="24"/>
      <w:lang w:val="de-DE" w:eastAsia="de-DE"/>
    </w:rPr>
  </w:style>
  <w:style w:type="paragraph" w:customStyle="1" w:styleId="1Einrckung2stellig">
    <w:name w:val="1. Einrückung 2stellig"/>
    <w:basedOn w:val="1Einrckung"/>
    <w:rsid w:val="00BE51B3"/>
    <w:pPr>
      <w:ind w:hanging="426"/>
    </w:pPr>
  </w:style>
  <w:style w:type="paragraph" w:customStyle="1" w:styleId="1Spiegel">
    <w:name w:val="1. Spiegel"/>
    <w:basedOn w:val="Normal"/>
    <w:rsid w:val="00BE51B3"/>
    <w:pPr>
      <w:suppressAutoHyphens w:val="0"/>
      <w:spacing w:line="240" w:lineRule="auto"/>
      <w:ind w:left="426" w:hanging="142"/>
    </w:pPr>
    <w:rPr>
      <w:rFonts w:eastAsia="Calibri"/>
      <w:sz w:val="24"/>
      <w:szCs w:val="24"/>
      <w:lang w:val="de-DE" w:eastAsia="de-DE"/>
    </w:rPr>
  </w:style>
  <w:style w:type="paragraph" w:customStyle="1" w:styleId="2Einrckung">
    <w:name w:val="2. Einrückung"/>
    <w:basedOn w:val="Normal"/>
    <w:rsid w:val="00BE51B3"/>
    <w:pPr>
      <w:suppressAutoHyphens w:val="0"/>
      <w:spacing w:line="240" w:lineRule="auto"/>
      <w:ind w:left="568" w:hanging="284"/>
    </w:pPr>
    <w:rPr>
      <w:rFonts w:eastAsia="Calibri"/>
      <w:sz w:val="24"/>
      <w:szCs w:val="24"/>
      <w:lang w:val="de-DE" w:eastAsia="de-DE"/>
    </w:rPr>
  </w:style>
  <w:style w:type="paragraph" w:customStyle="1" w:styleId="2Spiegel">
    <w:name w:val="2. Spiegel"/>
    <w:basedOn w:val="Normal"/>
    <w:rsid w:val="00BE51B3"/>
    <w:pPr>
      <w:suppressAutoHyphens w:val="0"/>
      <w:spacing w:line="240" w:lineRule="auto"/>
      <w:ind w:left="709" w:hanging="142"/>
    </w:pPr>
    <w:rPr>
      <w:rFonts w:eastAsia="Calibri"/>
      <w:sz w:val="24"/>
      <w:szCs w:val="24"/>
      <w:lang w:val="de-DE" w:eastAsia="de-DE"/>
    </w:rPr>
  </w:style>
  <w:style w:type="paragraph" w:customStyle="1" w:styleId="3Einrckung">
    <w:name w:val="3. Einrückung"/>
    <w:basedOn w:val="2Einrckung"/>
    <w:rsid w:val="00BE51B3"/>
    <w:pPr>
      <w:ind w:left="993" w:hanging="426"/>
    </w:pPr>
  </w:style>
  <w:style w:type="paragraph" w:styleId="ListBullet">
    <w:name w:val="List Bullet"/>
    <w:basedOn w:val="Normal"/>
    <w:rsid w:val="00BE51B3"/>
    <w:pPr>
      <w:numPr>
        <w:numId w:val="7"/>
      </w:numPr>
      <w:tabs>
        <w:tab w:val="clear" w:pos="284"/>
      </w:tabs>
      <w:suppressAutoHyphens w:val="0"/>
      <w:spacing w:line="240" w:lineRule="auto"/>
      <w:ind w:left="425" w:hanging="425"/>
      <w:contextualSpacing/>
    </w:pPr>
    <w:rPr>
      <w:rFonts w:eastAsia="Calibri"/>
      <w:sz w:val="24"/>
      <w:szCs w:val="24"/>
      <w:lang w:val="de-DE" w:eastAsia="de-DE"/>
    </w:rPr>
  </w:style>
  <w:style w:type="paragraph" w:styleId="ListBullet2">
    <w:name w:val="List Bullet 2"/>
    <w:basedOn w:val="Normal"/>
    <w:rsid w:val="00BE51B3"/>
    <w:pPr>
      <w:numPr>
        <w:numId w:val="10"/>
      </w:numPr>
      <w:suppressAutoHyphens w:val="0"/>
      <w:spacing w:line="240" w:lineRule="auto"/>
      <w:contextualSpacing/>
    </w:pPr>
    <w:rPr>
      <w:rFonts w:eastAsia="Calibri"/>
      <w:sz w:val="24"/>
      <w:szCs w:val="24"/>
      <w:lang w:val="de-DE" w:eastAsia="de-DE"/>
    </w:rPr>
  </w:style>
  <w:style w:type="paragraph" w:styleId="ListBullet3">
    <w:name w:val="List Bullet 3"/>
    <w:basedOn w:val="Normal"/>
    <w:rsid w:val="00BE51B3"/>
    <w:pPr>
      <w:numPr>
        <w:numId w:val="8"/>
      </w:numPr>
      <w:suppressAutoHyphens w:val="0"/>
      <w:spacing w:line="240" w:lineRule="auto"/>
      <w:contextualSpacing/>
    </w:pPr>
    <w:rPr>
      <w:rFonts w:eastAsia="Calibri"/>
      <w:sz w:val="24"/>
      <w:szCs w:val="24"/>
      <w:lang w:val="de-DE" w:eastAsia="de-DE"/>
    </w:rPr>
  </w:style>
  <w:style w:type="paragraph" w:styleId="ListBullet4">
    <w:name w:val="List Bullet 4"/>
    <w:basedOn w:val="Normal"/>
    <w:rsid w:val="00BE51B3"/>
    <w:pPr>
      <w:numPr>
        <w:numId w:val="11"/>
      </w:numPr>
      <w:suppressAutoHyphens w:val="0"/>
      <w:spacing w:line="240" w:lineRule="auto"/>
      <w:contextualSpacing/>
    </w:pPr>
    <w:rPr>
      <w:rFonts w:eastAsia="Calibri"/>
      <w:sz w:val="24"/>
      <w:szCs w:val="24"/>
      <w:lang w:val="de-DE" w:eastAsia="de-DE"/>
    </w:rPr>
  </w:style>
  <w:style w:type="paragraph" w:styleId="ListBullet5">
    <w:name w:val="List Bullet 5"/>
    <w:basedOn w:val="Normal"/>
    <w:rsid w:val="00BE51B3"/>
    <w:pPr>
      <w:numPr>
        <w:numId w:val="9"/>
      </w:numPr>
      <w:suppressAutoHyphens w:val="0"/>
      <w:spacing w:line="240" w:lineRule="auto"/>
      <w:contextualSpacing/>
    </w:pPr>
    <w:rPr>
      <w:rFonts w:eastAsia="Calibri"/>
      <w:sz w:val="24"/>
      <w:szCs w:val="24"/>
      <w:lang w:val="de-DE" w:eastAsia="de-DE"/>
    </w:rPr>
  </w:style>
  <w:style w:type="paragraph" w:customStyle="1" w:styleId="Ausrcken">
    <w:name w:val="Ausrücken"/>
    <w:basedOn w:val="Normal"/>
    <w:next w:val="Normal"/>
    <w:rsid w:val="00BE51B3"/>
    <w:pPr>
      <w:suppressAutoHyphens w:val="0"/>
      <w:spacing w:line="240" w:lineRule="auto"/>
      <w:ind w:hanging="284"/>
    </w:pPr>
    <w:rPr>
      <w:rFonts w:eastAsia="Calibri"/>
      <w:sz w:val="24"/>
      <w:szCs w:val="24"/>
      <w:lang w:val="de-DE" w:eastAsia="de-DE"/>
    </w:rPr>
  </w:style>
  <w:style w:type="paragraph" w:styleId="BlockText">
    <w:name w:val="Block Text"/>
    <w:basedOn w:val="Normal"/>
    <w:rsid w:val="00BE51B3"/>
    <w:pPr>
      <w:suppressAutoHyphens w:val="0"/>
      <w:spacing w:after="120" w:line="240" w:lineRule="auto"/>
      <w:ind w:left="1440" w:right="1440"/>
    </w:pPr>
    <w:rPr>
      <w:rFonts w:eastAsia="Calibri"/>
      <w:sz w:val="24"/>
      <w:szCs w:val="24"/>
      <w:lang w:val="de-DE" w:eastAsia="de-DE"/>
    </w:rPr>
  </w:style>
  <w:style w:type="character" w:styleId="BookTitle">
    <w:name w:val="Book Title"/>
    <w:qFormat/>
    <w:rsid w:val="00BE51B3"/>
    <w:rPr>
      <w:b/>
      <w:smallCaps/>
      <w:spacing w:val="5"/>
    </w:rPr>
  </w:style>
  <w:style w:type="paragraph" w:customStyle="1" w:styleId="Einzeilig">
    <w:name w:val="Einzeilig"/>
    <w:basedOn w:val="Normal"/>
    <w:rsid w:val="00BE51B3"/>
    <w:pPr>
      <w:suppressAutoHyphens w:val="0"/>
    </w:pPr>
    <w:rPr>
      <w:rFonts w:eastAsia="Calibri"/>
      <w:sz w:val="24"/>
      <w:szCs w:val="24"/>
      <w:lang w:val="de-DE" w:eastAsia="de-DE"/>
    </w:rPr>
  </w:style>
  <w:style w:type="paragraph" w:customStyle="1" w:styleId="FormatvorlageAusrckenZeilenabstandeinfach">
    <w:name w:val="Formatvorlage Ausrücken + Zeilenabstand:  einfach"/>
    <w:basedOn w:val="Ausrcken"/>
    <w:next w:val="Einzeilig"/>
    <w:rsid w:val="00BE51B3"/>
  </w:style>
  <w:style w:type="character" w:customStyle="1" w:styleId="FooterChar">
    <w:name w:val="Footer Char"/>
    <w:aliases w:val="3_G Char"/>
    <w:link w:val="Footer"/>
    <w:locked/>
    <w:rsid w:val="00BE51B3"/>
    <w:rPr>
      <w:sz w:val="16"/>
      <w:lang w:eastAsia="en-US"/>
    </w:rPr>
  </w:style>
  <w:style w:type="paragraph" w:customStyle="1" w:styleId="Haus-spezifisch">
    <w:name w:val="Haus-spezifisch"/>
    <w:basedOn w:val="Normal"/>
    <w:next w:val="Normal"/>
    <w:rsid w:val="00BE51B3"/>
    <w:pPr>
      <w:suppressAutoHyphens w:val="0"/>
      <w:spacing w:line="360" w:lineRule="auto"/>
    </w:pPr>
    <w:rPr>
      <w:rFonts w:eastAsia="Calibri"/>
      <w:sz w:val="24"/>
      <w:szCs w:val="24"/>
      <w:lang w:val="de-DE" w:eastAsia="de-DE"/>
    </w:rPr>
  </w:style>
  <w:style w:type="character" w:styleId="Emphasis">
    <w:name w:val="Emphasis"/>
    <w:qFormat/>
    <w:rsid w:val="00BE51B3"/>
    <w:rPr>
      <w:i/>
    </w:rPr>
  </w:style>
  <w:style w:type="character" w:styleId="IntenseEmphasis">
    <w:name w:val="Intense Emphasis"/>
    <w:qFormat/>
    <w:rsid w:val="00BE51B3"/>
    <w:rPr>
      <w:b/>
      <w:i/>
      <w:color w:val="4F81BD"/>
    </w:rPr>
  </w:style>
  <w:style w:type="character" w:styleId="IntenseReference">
    <w:name w:val="Intense Reference"/>
    <w:qFormat/>
    <w:rsid w:val="00BE51B3"/>
    <w:rPr>
      <w:b/>
      <w:smallCaps/>
      <w:color w:val="C0504D"/>
      <w:spacing w:val="5"/>
      <w:u w:val="single"/>
    </w:rPr>
  </w:style>
  <w:style w:type="paragraph" w:styleId="IntenseQuote">
    <w:name w:val="Intense Quote"/>
    <w:basedOn w:val="Normal"/>
    <w:next w:val="Normal"/>
    <w:link w:val="IntenseQuoteChar"/>
    <w:qFormat/>
    <w:rsid w:val="00BE51B3"/>
    <w:pPr>
      <w:pBdr>
        <w:bottom w:val="single" w:sz="4" w:space="4" w:color="4F81BD"/>
      </w:pBdr>
      <w:suppressAutoHyphens w:val="0"/>
      <w:spacing w:before="200" w:after="280" w:line="240" w:lineRule="auto"/>
      <w:ind w:left="936" w:right="936"/>
    </w:pPr>
    <w:rPr>
      <w:rFonts w:ascii="Arial" w:hAnsi="Arial"/>
      <w:b/>
      <w:bCs/>
      <w:i/>
      <w:iCs/>
      <w:color w:val="4F81BD"/>
      <w:lang w:val="de-DE" w:eastAsia="de-DE"/>
    </w:rPr>
  </w:style>
  <w:style w:type="character" w:customStyle="1" w:styleId="IntenseQuoteChar">
    <w:name w:val="Intense Quote Char"/>
    <w:link w:val="IntenseQuote"/>
    <w:rsid w:val="00BE51B3"/>
    <w:rPr>
      <w:rFonts w:ascii="Arial" w:hAnsi="Arial"/>
      <w:b/>
      <w:bCs/>
      <w:i/>
      <w:iCs/>
      <w:color w:val="4F81BD"/>
      <w:lang w:val="de-DE" w:eastAsia="de-DE"/>
    </w:rPr>
  </w:style>
  <w:style w:type="paragraph" w:styleId="NoSpacing">
    <w:name w:val="No Spacing"/>
    <w:qFormat/>
    <w:rsid w:val="00BE51B3"/>
    <w:rPr>
      <w:rFonts w:ascii="Arial" w:hAnsi="Arial"/>
      <w:lang w:val="de-DE"/>
    </w:rPr>
  </w:style>
  <w:style w:type="character" w:customStyle="1" w:styleId="HeaderChar">
    <w:name w:val="Header Char"/>
    <w:aliases w:val="6_G Char"/>
    <w:link w:val="Header"/>
    <w:locked/>
    <w:rsid w:val="00BE51B3"/>
    <w:rPr>
      <w:b/>
      <w:sz w:val="18"/>
      <w:lang w:eastAsia="en-US"/>
    </w:rPr>
  </w:style>
  <w:style w:type="paragraph" w:styleId="ListParagraph">
    <w:name w:val="List Paragraph"/>
    <w:basedOn w:val="Normal"/>
    <w:qFormat/>
    <w:rsid w:val="00BE51B3"/>
    <w:pPr>
      <w:numPr>
        <w:numId w:val="12"/>
      </w:numPr>
      <w:suppressAutoHyphens w:val="0"/>
      <w:spacing w:line="240" w:lineRule="auto"/>
    </w:pPr>
    <w:rPr>
      <w:rFonts w:eastAsia="Calibri"/>
      <w:sz w:val="24"/>
      <w:szCs w:val="24"/>
      <w:lang w:val="de-DE" w:eastAsia="de-DE"/>
    </w:rPr>
  </w:style>
  <w:style w:type="character" w:styleId="SubtleEmphasis">
    <w:name w:val="Subtle Emphasis"/>
    <w:qFormat/>
    <w:rsid w:val="00BE51B3"/>
    <w:rPr>
      <w:i/>
      <w:color w:val="808080"/>
    </w:rPr>
  </w:style>
  <w:style w:type="character" w:styleId="SubtleReference">
    <w:name w:val="Subtle Reference"/>
    <w:qFormat/>
    <w:rsid w:val="00BE51B3"/>
    <w:rPr>
      <w:smallCaps/>
      <w:color w:val="C0504D"/>
      <w:u w:val="single"/>
    </w:rPr>
  </w:style>
  <w:style w:type="paragraph" w:customStyle="1" w:styleId="Spiegel">
    <w:name w:val="Spiegel"/>
    <w:basedOn w:val="Normal"/>
    <w:rsid w:val="00BE51B3"/>
    <w:pPr>
      <w:suppressAutoHyphens w:val="0"/>
      <w:spacing w:line="240" w:lineRule="auto"/>
      <w:ind w:left="142" w:hanging="142"/>
    </w:pPr>
    <w:rPr>
      <w:rFonts w:eastAsia="Calibri"/>
      <w:sz w:val="24"/>
      <w:szCs w:val="24"/>
      <w:lang w:val="de-DE" w:eastAsia="de-DE"/>
    </w:rPr>
  </w:style>
  <w:style w:type="paragraph" w:styleId="Title">
    <w:name w:val="Title"/>
    <w:basedOn w:val="Normal"/>
    <w:next w:val="Normal"/>
    <w:link w:val="TitleChar"/>
    <w:qFormat/>
    <w:rsid w:val="00BE51B3"/>
    <w:pPr>
      <w:suppressAutoHyphens w:val="0"/>
      <w:spacing w:before="240" w:after="60" w:line="240" w:lineRule="auto"/>
      <w:jc w:val="center"/>
      <w:outlineLvl w:val="0"/>
    </w:pPr>
    <w:rPr>
      <w:rFonts w:ascii="Arial" w:eastAsia="Calibri" w:hAnsi="Arial"/>
      <w:b/>
      <w:bCs/>
      <w:kern w:val="28"/>
      <w:sz w:val="32"/>
      <w:szCs w:val="32"/>
      <w:lang w:val="de-DE" w:eastAsia="de-DE"/>
    </w:rPr>
  </w:style>
  <w:style w:type="character" w:customStyle="1" w:styleId="TitleChar">
    <w:name w:val="Title Char"/>
    <w:link w:val="Title"/>
    <w:rsid w:val="00BE51B3"/>
    <w:rPr>
      <w:rFonts w:ascii="Arial" w:eastAsia="Calibri" w:hAnsi="Arial"/>
      <w:b/>
      <w:bCs/>
      <w:kern w:val="28"/>
      <w:sz w:val="32"/>
      <w:szCs w:val="32"/>
      <w:lang w:val="de-DE" w:eastAsia="de-DE"/>
    </w:rPr>
  </w:style>
  <w:style w:type="character" w:customStyle="1" w:styleId="Heading1Char">
    <w:name w:val="Heading 1 Char"/>
    <w:aliases w:val="Table_G Char"/>
    <w:link w:val="Heading1"/>
    <w:locked/>
    <w:rsid w:val="00BE51B3"/>
    <w:rPr>
      <w:lang w:eastAsia="en-US"/>
    </w:rPr>
  </w:style>
  <w:style w:type="character" w:customStyle="1" w:styleId="Heading2Char">
    <w:name w:val="Heading 2 Char"/>
    <w:link w:val="Heading2"/>
    <w:locked/>
    <w:rsid w:val="00BE51B3"/>
    <w:rPr>
      <w:lang w:eastAsia="en-US"/>
    </w:rPr>
  </w:style>
  <w:style w:type="paragraph" w:styleId="Subtitle">
    <w:name w:val="Subtitle"/>
    <w:basedOn w:val="Normal"/>
    <w:next w:val="Normal"/>
    <w:link w:val="SubtitleChar"/>
    <w:qFormat/>
    <w:rsid w:val="00BE51B3"/>
    <w:pPr>
      <w:suppressAutoHyphens w:val="0"/>
      <w:spacing w:after="60" w:line="240" w:lineRule="auto"/>
      <w:jc w:val="center"/>
      <w:outlineLvl w:val="1"/>
    </w:pPr>
    <w:rPr>
      <w:rFonts w:ascii="Arial" w:eastAsia="Calibri" w:hAnsi="Arial"/>
      <w:sz w:val="24"/>
      <w:szCs w:val="24"/>
      <w:lang w:val="de-DE" w:eastAsia="de-DE"/>
    </w:rPr>
  </w:style>
  <w:style w:type="character" w:customStyle="1" w:styleId="SubtitleChar">
    <w:name w:val="Subtitle Char"/>
    <w:link w:val="Subtitle"/>
    <w:rsid w:val="00BE51B3"/>
    <w:rPr>
      <w:rFonts w:ascii="Arial" w:eastAsia="Calibri" w:hAnsi="Arial"/>
      <w:sz w:val="24"/>
      <w:szCs w:val="24"/>
      <w:lang w:val="de-DE" w:eastAsia="de-DE"/>
    </w:rPr>
  </w:style>
  <w:style w:type="paragraph" w:styleId="Quote">
    <w:name w:val="Quote"/>
    <w:basedOn w:val="Normal"/>
    <w:next w:val="Normal"/>
    <w:link w:val="QuoteChar"/>
    <w:qFormat/>
    <w:rsid w:val="00BE51B3"/>
    <w:pPr>
      <w:suppressAutoHyphens w:val="0"/>
      <w:spacing w:line="240" w:lineRule="auto"/>
    </w:pPr>
    <w:rPr>
      <w:rFonts w:ascii="Arial" w:hAnsi="Arial"/>
      <w:i/>
      <w:iCs/>
      <w:color w:val="000000"/>
      <w:lang w:val="de-DE" w:eastAsia="de-DE"/>
    </w:rPr>
  </w:style>
  <w:style w:type="character" w:customStyle="1" w:styleId="QuoteChar">
    <w:name w:val="Quote Char"/>
    <w:link w:val="Quote"/>
    <w:rsid w:val="00BE51B3"/>
    <w:rPr>
      <w:rFonts w:ascii="Arial" w:hAnsi="Arial"/>
      <w:i/>
      <w:iCs/>
      <w:color w:val="000000"/>
      <w:lang w:val="de-DE" w:eastAsia="de-DE"/>
    </w:rPr>
  </w:style>
  <w:style w:type="character" w:customStyle="1" w:styleId="Heading3Char">
    <w:name w:val="Heading 3 Char"/>
    <w:link w:val="Heading3"/>
    <w:locked/>
    <w:rsid w:val="00BE51B3"/>
    <w:rPr>
      <w:lang w:eastAsia="en-US"/>
    </w:rPr>
  </w:style>
  <w:style w:type="character" w:customStyle="1" w:styleId="Heading4Char">
    <w:name w:val="Heading 4 Char"/>
    <w:link w:val="Heading4"/>
    <w:locked/>
    <w:rsid w:val="00BE51B3"/>
    <w:rPr>
      <w:lang w:eastAsia="en-US"/>
    </w:rPr>
  </w:style>
  <w:style w:type="character" w:customStyle="1" w:styleId="Heading5Char">
    <w:name w:val="Heading 5 Char"/>
    <w:link w:val="Heading5"/>
    <w:locked/>
    <w:rsid w:val="00BE51B3"/>
    <w:rPr>
      <w:lang w:eastAsia="en-US"/>
    </w:rPr>
  </w:style>
  <w:style w:type="character" w:customStyle="1" w:styleId="Heading6Char">
    <w:name w:val="Heading 6 Char"/>
    <w:link w:val="Heading6"/>
    <w:locked/>
    <w:rsid w:val="00BE51B3"/>
    <w:rPr>
      <w:lang w:eastAsia="en-US"/>
    </w:rPr>
  </w:style>
  <w:style w:type="character" w:customStyle="1" w:styleId="Heading7Char">
    <w:name w:val="Heading 7 Char"/>
    <w:link w:val="Heading7"/>
    <w:locked/>
    <w:rsid w:val="00BE51B3"/>
    <w:rPr>
      <w:lang w:eastAsia="en-US"/>
    </w:rPr>
  </w:style>
  <w:style w:type="character" w:customStyle="1" w:styleId="Heading8Char">
    <w:name w:val="Heading 8 Char"/>
    <w:link w:val="Heading8"/>
    <w:locked/>
    <w:rsid w:val="00BE51B3"/>
    <w:rPr>
      <w:lang w:eastAsia="en-US"/>
    </w:rPr>
  </w:style>
  <w:style w:type="character" w:customStyle="1" w:styleId="Heading9Char">
    <w:name w:val="Heading 9 Char"/>
    <w:link w:val="Heading9"/>
    <w:locked/>
    <w:rsid w:val="00BE51B3"/>
    <w:rPr>
      <w:lang w:eastAsia="en-US"/>
    </w:rPr>
  </w:style>
  <w:style w:type="paragraph" w:styleId="TOC1">
    <w:name w:val="toc 1"/>
    <w:basedOn w:val="Normal"/>
    <w:next w:val="Normal"/>
    <w:rsid w:val="00BE51B3"/>
    <w:pPr>
      <w:tabs>
        <w:tab w:val="left" w:pos="1418"/>
        <w:tab w:val="right" w:pos="9344"/>
      </w:tabs>
      <w:suppressAutoHyphens w:val="0"/>
      <w:spacing w:before="360" w:line="240" w:lineRule="auto"/>
      <w:ind w:left="1418" w:hanging="1418"/>
    </w:pPr>
    <w:rPr>
      <w:rFonts w:eastAsia="Calibri" w:cs="Arial"/>
      <w:b/>
      <w:noProof/>
      <w:sz w:val="24"/>
      <w:szCs w:val="22"/>
      <w:lang w:val="de-DE" w:eastAsia="de-DE"/>
    </w:rPr>
  </w:style>
  <w:style w:type="paragraph" w:styleId="TOC2">
    <w:name w:val="toc 2"/>
    <w:basedOn w:val="Normal"/>
    <w:next w:val="Normal"/>
    <w:rsid w:val="00BE51B3"/>
    <w:pPr>
      <w:tabs>
        <w:tab w:val="left" w:pos="1418"/>
        <w:tab w:val="right" w:pos="9344"/>
      </w:tabs>
      <w:suppressAutoHyphens w:val="0"/>
      <w:spacing w:before="240" w:line="240" w:lineRule="auto"/>
      <w:ind w:left="1418" w:hanging="1418"/>
    </w:pPr>
    <w:rPr>
      <w:rFonts w:eastAsia="Calibri" w:cs="Arial"/>
      <w:noProof/>
      <w:sz w:val="24"/>
      <w:szCs w:val="22"/>
      <w:lang w:val="de-DE" w:eastAsia="de-DE"/>
    </w:rPr>
  </w:style>
  <w:style w:type="paragraph" w:styleId="TOC3">
    <w:name w:val="toc 3"/>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4">
    <w:name w:val="toc 4"/>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5">
    <w:name w:val="toc 5"/>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6">
    <w:name w:val="toc 6"/>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7">
    <w:name w:val="toc 7"/>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8">
    <w:name w:val="toc 8"/>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9">
    <w:name w:val="toc 9"/>
    <w:basedOn w:val="Normal"/>
    <w:next w:val="Normal"/>
    <w:rsid w:val="00BE51B3"/>
    <w:pPr>
      <w:tabs>
        <w:tab w:val="left" w:pos="1418"/>
        <w:tab w:val="right" w:pos="9344"/>
      </w:tabs>
      <w:suppressAutoHyphens w:val="0"/>
      <w:spacing w:line="240" w:lineRule="auto"/>
      <w:ind w:left="1418" w:hanging="1418"/>
    </w:pPr>
    <w:rPr>
      <w:rFonts w:eastAsia="Calibri" w:cs="Arial"/>
      <w:noProof/>
      <w:sz w:val="18"/>
      <w:szCs w:val="18"/>
      <w:lang w:val="de-DE" w:eastAsia="de-DE"/>
    </w:rPr>
  </w:style>
  <w:style w:type="character" w:styleId="HTMLAcronym">
    <w:name w:val="HTML Acronym"/>
    <w:rsid w:val="00BE51B3"/>
    <w:rPr>
      <w:rFonts w:cs="Times New Roman"/>
    </w:rPr>
  </w:style>
  <w:style w:type="character" w:styleId="HTMLDefinition">
    <w:name w:val="HTML Definition"/>
    <w:rsid w:val="00BE51B3"/>
    <w:rPr>
      <w:rFonts w:cs="Times New Roman"/>
      <w:i/>
      <w:iCs/>
    </w:rPr>
  </w:style>
  <w:style w:type="character" w:customStyle="1" w:styleId="ktitel">
    <w:name w:val="ktitel"/>
    <w:rsid w:val="00BE51B3"/>
    <w:rPr>
      <w:rFonts w:cs="Times New Roman"/>
    </w:rPr>
  </w:style>
  <w:style w:type="character" w:customStyle="1" w:styleId="aufz">
    <w:name w:val="aufz"/>
    <w:rsid w:val="00BE51B3"/>
    <w:rPr>
      <w:rFonts w:cs="Times New Roman"/>
    </w:rPr>
  </w:style>
  <w:style w:type="character" w:customStyle="1" w:styleId="column01">
    <w:name w:val="column01"/>
    <w:rsid w:val="00BE51B3"/>
    <w:rPr>
      <w:rFonts w:cs="Times New Roman"/>
    </w:rPr>
  </w:style>
  <w:style w:type="character" w:customStyle="1" w:styleId="sae070d1d">
    <w:name w:val="sae070d1d"/>
    <w:rsid w:val="00BE51B3"/>
    <w:rPr>
      <w:rFonts w:cs="Times New Roman"/>
    </w:rPr>
  </w:style>
  <w:style w:type="character" w:customStyle="1" w:styleId="jnenbez">
    <w:name w:val="jnenbez"/>
    <w:rsid w:val="00BE51B3"/>
    <w:rPr>
      <w:rFonts w:cs="Times New Roman"/>
    </w:rPr>
  </w:style>
  <w:style w:type="character" w:customStyle="1" w:styleId="jnentitel">
    <w:name w:val="jnentitel"/>
    <w:rsid w:val="00BE51B3"/>
    <w:rPr>
      <w:rFonts w:cs="Times New Roman"/>
    </w:rPr>
  </w:style>
  <w:style w:type="paragraph" w:styleId="BodyText">
    <w:name w:val="Body Text"/>
    <w:basedOn w:val="Normal"/>
    <w:link w:val="BodyTextChar"/>
    <w:rsid w:val="00BE51B3"/>
    <w:pPr>
      <w:suppressAutoHyphens w:val="0"/>
      <w:spacing w:line="360" w:lineRule="auto"/>
      <w:jc w:val="center"/>
      <w:outlineLvl w:val="0"/>
    </w:pPr>
    <w:rPr>
      <w:rFonts w:ascii="Arial" w:hAnsi="Arial" w:cs="Arial"/>
      <w:b/>
      <w:sz w:val="22"/>
      <w:szCs w:val="22"/>
      <w:lang w:val="de-DE" w:eastAsia="de-DE"/>
    </w:rPr>
  </w:style>
  <w:style w:type="character" w:customStyle="1" w:styleId="BodyTextChar">
    <w:name w:val="Body Text Char"/>
    <w:link w:val="BodyText"/>
    <w:rsid w:val="00BE51B3"/>
    <w:rPr>
      <w:rFonts w:ascii="Arial" w:hAnsi="Arial" w:cs="Arial"/>
      <w:b/>
      <w:sz w:val="22"/>
      <w:szCs w:val="22"/>
      <w:lang w:val="de-DE" w:eastAsia="de-DE"/>
    </w:rPr>
  </w:style>
  <w:style w:type="paragraph" w:customStyle="1" w:styleId="JuHIRoman">
    <w:name w:val="Ju_H_I_Roman"/>
    <w:basedOn w:val="Normal"/>
    <w:next w:val="Normal"/>
    <w:link w:val="JuHIRomanChar"/>
    <w:rsid w:val="00BE51B3"/>
    <w:pPr>
      <w:keepNext/>
      <w:keepLines/>
      <w:tabs>
        <w:tab w:val="left" w:pos="357"/>
      </w:tabs>
      <w:suppressAutoHyphens w:val="0"/>
      <w:spacing w:before="360" w:after="240" w:line="240" w:lineRule="auto"/>
      <w:ind w:left="357" w:hanging="357"/>
      <w:jc w:val="both"/>
      <w:outlineLvl w:val="1"/>
    </w:pPr>
    <w:rPr>
      <w:sz w:val="24"/>
      <w:lang w:eastAsia="fr-FR"/>
    </w:rPr>
  </w:style>
  <w:style w:type="character" w:customStyle="1" w:styleId="JuHIRomanChar">
    <w:name w:val="Ju_H_I_Roman Char"/>
    <w:link w:val="JuHIRoman"/>
    <w:locked/>
    <w:rsid w:val="00BE51B3"/>
    <w:rPr>
      <w:sz w:val="24"/>
      <w:lang w:eastAsia="fr-FR"/>
    </w:rPr>
  </w:style>
  <w:style w:type="paragraph" w:styleId="List">
    <w:name w:val="List"/>
    <w:basedOn w:val="Normal"/>
    <w:rsid w:val="00BE51B3"/>
    <w:pPr>
      <w:suppressAutoHyphens w:val="0"/>
      <w:spacing w:line="240" w:lineRule="auto"/>
      <w:ind w:left="283" w:hanging="283"/>
    </w:pPr>
    <w:rPr>
      <w:rFonts w:eastAsia="Calibri"/>
      <w:sz w:val="24"/>
      <w:szCs w:val="24"/>
      <w:lang w:val="de-DE" w:eastAsia="de-DE"/>
    </w:rPr>
  </w:style>
  <w:style w:type="paragraph" w:styleId="List2">
    <w:name w:val="List 2"/>
    <w:basedOn w:val="Normal"/>
    <w:rsid w:val="00BE51B3"/>
    <w:pPr>
      <w:suppressAutoHyphens w:val="0"/>
      <w:spacing w:line="240" w:lineRule="auto"/>
      <w:ind w:left="566" w:hanging="283"/>
    </w:pPr>
    <w:rPr>
      <w:rFonts w:eastAsia="Calibri"/>
      <w:sz w:val="24"/>
      <w:szCs w:val="24"/>
      <w:lang w:val="de-DE" w:eastAsia="de-DE"/>
    </w:rPr>
  </w:style>
  <w:style w:type="paragraph" w:styleId="List3">
    <w:name w:val="List 3"/>
    <w:basedOn w:val="Normal"/>
    <w:rsid w:val="00BE51B3"/>
    <w:pPr>
      <w:suppressAutoHyphens w:val="0"/>
      <w:spacing w:line="240" w:lineRule="auto"/>
      <w:ind w:left="849" w:hanging="283"/>
    </w:pPr>
    <w:rPr>
      <w:rFonts w:eastAsia="Calibri"/>
      <w:sz w:val="24"/>
      <w:szCs w:val="24"/>
      <w:lang w:val="de-DE" w:eastAsia="de-DE"/>
    </w:rPr>
  </w:style>
  <w:style w:type="paragraph" w:styleId="List4">
    <w:name w:val="List 4"/>
    <w:basedOn w:val="Normal"/>
    <w:rsid w:val="00BE51B3"/>
    <w:pPr>
      <w:suppressAutoHyphens w:val="0"/>
      <w:spacing w:line="240" w:lineRule="auto"/>
      <w:ind w:left="1132" w:hanging="283"/>
    </w:pPr>
    <w:rPr>
      <w:rFonts w:eastAsia="Calibri"/>
      <w:sz w:val="24"/>
      <w:szCs w:val="24"/>
      <w:lang w:val="de-DE" w:eastAsia="de-DE"/>
    </w:rPr>
  </w:style>
  <w:style w:type="paragraph" w:styleId="List5">
    <w:name w:val="List 5"/>
    <w:basedOn w:val="Normal"/>
    <w:rsid w:val="00BE51B3"/>
    <w:pPr>
      <w:suppressAutoHyphens w:val="0"/>
      <w:spacing w:line="240" w:lineRule="auto"/>
      <w:ind w:left="1415" w:hanging="283"/>
    </w:pPr>
    <w:rPr>
      <w:rFonts w:eastAsia="Calibri"/>
      <w:sz w:val="24"/>
      <w:szCs w:val="24"/>
      <w:lang w:val="de-DE" w:eastAsia="de-DE"/>
    </w:rPr>
  </w:style>
  <w:style w:type="paragraph" w:styleId="ListContinue2">
    <w:name w:val="List Continue 2"/>
    <w:basedOn w:val="Normal"/>
    <w:rsid w:val="00BE51B3"/>
    <w:pPr>
      <w:suppressAutoHyphens w:val="0"/>
      <w:spacing w:after="120" w:line="240" w:lineRule="auto"/>
      <w:ind w:left="566"/>
    </w:pPr>
    <w:rPr>
      <w:rFonts w:eastAsia="Calibri"/>
      <w:sz w:val="24"/>
      <w:szCs w:val="24"/>
      <w:lang w:val="de-DE" w:eastAsia="de-DE"/>
    </w:rPr>
  </w:style>
  <w:style w:type="paragraph" w:styleId="ListContinue3">
    <w:name w:val="List Continue 3"/>
    <w:basedOn w:val="Normal"/>
    <w:rsid w:val="00BE51B3"/>
    <w:pPr>
      <w:suppressAutoHyphens w:val="0"/>
      <w:spacing w:after="120" w:line="240" w:lineRule="auto"/>
      <w:ind w:left="849"/>
    </w:pPr>
    <w:rPr>
      <w:rFonts w:eastAsia="Calibri"/>
      <w:sz w:val="24"/>
      <w:szCs w:val="24"/>
      <w:lang w:val="de-DE" w:eastAsia="de-DE"/>
    </w:rPr>
  </w:style>
  <w:style w:type="paragraph" w:styleId="BodyTextFirstIndent">
    <w:name w:val="Body Text First Indent"/>
    <w:basedOn w:val="BodyText"/>
    <w:link w:val="BodyTextFirstIndentChar"/>
    <w:rsid w:val="00BE51B3"/>
    <w:pPr>
      <w:spacing w:after="120" w:line="240" w:lineRule="auto"/>
      <w:ind w:firstLine="210"/>
      <w:jc w:val="left"/>
      <w:outlineLvl w:val="9"/>
    </w:pPr>
    <w:rPr>
      <w:rFonts w:ascii="Times New Roman" w:eastAsia="Calibri" w:hAnsi="Times New Roman" w:cs="Times New Roman"/>
      <w:b w:val="0"/>
      <w:sz w:val="24"/>
      <w:szCs w:val="24"/>
    </w:rPr>
  </w:style>
  <w:style w:type="character" w:customStyle="1" w:styleId="BodyTextFirstIndentChar">
    <w:name w:val="Body Text First Indent Char"/>
    <w:link w:val="BodyTextFirstIndent"/>
    <w:rsid w:val="00BE51B3"/>
    <w:rPr>
      <w:rFonts w:ascii="Arial" w:eastAsia="Calibri" w:hAnsi="Arial" w:cs="Arial"/>
      <w:b w:val="0"/>
      <w:sz w:val="24"/>
      <w:szCs w:val="24"/>
      <w:lang w:val="de-DE" w:eastAsia="de-DE"/>
    </w:rPr>
  </w:style>
  <w:style w:type="paragraph" w:styleId="BodyTextIndent">
    <w:name w:val="Body Text Indent"/>
    <w:basedOn w:val="Normal"/>
    <w:link w:val="BodyTextIndentChar"/>
    <w:rsid w:val="00BE51B3"/>
    <w:pPr>
      <w:suppressAutoHyphens w:val="0"/>
      <w:spacing w:after="120" w:line="240" w:lineRule="auto"/>
      <w:ind w:left="283"/>
    </w:pPr>
    <w:rPr>
      <w:rFonts w:eastAsia="Calibri"/>
      <w:sz w:val="24"/>
      <w:szCs w:val="24"/>
      <w:lang w:val="de-DE" w:eastAsia="de-DE"/>
    </w:rPr>
  </w:style>
  <w:style w:type="character" w:customStyle="1" w:styleId="BodyTextIndentChar">
    <w:name w:val="Body Text Indent Char"/>
    <w:link w:val="BodyTextIndent"/>
    <w:rsid w:val="00BE51B3"/>
    <w:rPr>
      <w:rFonts w:eastAsia="Calibri"/>
      <w:sz w:val="24"/>
      <w:szCs w:val="24"/>
      <w:lang w:val="de-DE" w:eastAsia="de-DE"/>
    </w:rPr>
  </w:style>
  <w:style w:type="paragraph" w:styleId="BodyTextFirstIndent2">
    <w:name w:val="Body Text First Indent 2"/>
    <w:basedOn w:val="BodyTextIndent"/>
    <w:link w:val="BodyTextFirstIndent2Char"/>
    <w:rsid w:val="00BE51B3"/>
    <w:pPr>
      <w:ind w:firstLine="210"/>
    </w:pPr>
  </w:style>
  <w:style w:type="character" w:customStyle="1" w:styleId="BodyTextFirstIndent2Char">
    <w:name w:val="Body Text First Indent 2 Char"/>
    <w:basedOn w:val="BodyTextIndentChar"/>
    <w:link w:val="BodyTextFirstIndent2"/>
    <w:rsid w:val="00BE51B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beck-online.beck.de/?typ=reference&amp;y=100&amp;g=SGB_IX&amp;p=81" TargetMode="External"/><Relationship Id="rId1" Type="http://schemas.openxmlformats.org/officeDocument/2006/relationships/hyperlink" Target="http://beck-online.beck.de/?typ=reference&amp;y=100&amp;g=SGB_IX&amp;p=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5BAB0-0635-452F-B151-EAAADD35B19E}">
  <ds:schemaRefs>
    <ds:schemaRef ds:uri="http://schemas.microsoft.com/office/2006/metadata/properties"/>
  </ds:schemaRefs>
</ds:datastoreItem>
</file>

<file path=customXml/itemProps2.xml><?xml version="1.0" encoding="utf-8"?>
<ds:datastoreItem xmlns:ds="http://schemas.openxmlformats.org/officeDocument/2006/customXml" ds:itemID="{A88E5B65-AD6E-4C7B-8868-64EBA549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D0155-FCA0-4FF4-AF35-9702C78D3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CRPD_E</Template>
  <TotalTime>265</TotalTime>
  <Pages>19</Pages>
  <Words>9270</Words>
  <Characters>52840</Characters>
  <Application>Microsoft Office Word</Application>
  <DocSecurity>0</DocSecurity>
  <Lines>440</Lines>
  <Paragraphs>123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61987</CharactersWithSpaces>
  <SharedDoc>false</SharedDoc>
  <HLinks>
    <vt:vector size="12" baseType="variant">
      <vt:variant>
        <vt:i4>6946836</vt:i4>
      </vt:variant>
      <vt:variant>
        <vt:i4>3</vt:i4>
      </vt:variant>
      <vt:variant>
        <vt:i4>0</vt:i4>
      </vt:variant>
      <vt:variant>
        <vt:i4>5</vt:i4>
      </vt:variant>
      <vt:variant>
        <vt:lpwstr>http://beck-online.beck.de/?typ=reference&amp;y=100&amp;g=SGB_IX&amp;p=81</vt:lpwstr>
      </vt:variant>
      <vt:variant>
        <vt:lpwstr/>
      </vt:variant>
      <vt:variant>
        <vt:i4>6946836</vt:i4>
      </vt:variant>
      <vt:variant>
        <vt:i4>0</vt:i4>
      </vt:variant>
      <vt:variant>
        <vt:i4>0</vt:i4>
      </vt:variant>
      <vt:variant>
        <vt:i4>5</vt:i4>
      </vt:variant>
      <vt:variant>
        <vt:lpwstr>http://beck-online.beck.de/?typ=reference&amp;y=100&amp;g=SGB_IX&amp;p=81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Belen Enriquez</dc:creator>
  <cp:lastModifiedBy>escr-net</cp:lastModifiedBy>
  <cp:revision>3</cp:revision>
  <cp:lastPrinted>2014-04-15T14:19:00Z</cp:lastPrinted>
  <dcterms:created xsi:type="dcterms:W3CDTF">2014-07-07T19:39:00Z</dcterms:created>
  <dcterms:modified xsi:type="dcterms:W3CDTF">2014-07-10T21:33:00Z</dcterms:modified>
</cp:coreProperties>
</file>