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80" w:rsidRDefault="00667305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fldChar w:fldCharType="begin"/>
      </w:r>
      <w:r>
        <w:instrText>HYPERLINK "http://www.bundesverfassungsgericht.de/pressemitteilungen/bvg12-056en.html"</w:instrText>
      </w:r>
      <w:r>
        <w:fldChar w:fldCharType="separate"/>
      </w:r>
      <w:r w:rsidR="00495280" w:rsidRPr="00174D5E">
        <w:rPr>
          <w:rStyle w:val="Hyperlink"/>
          <w:rFonts w:ascii="Courier New" w:eastAsia="Times New Roman" w:hAnsi="Courier New" w:cs="Courier New"/>
          <w:b/>
          <w:bCs/>
          <w:sz w:val="20"/>
          <w:szCs w:val="20"/>
        </w:rPr>
        <w:t>http://www.bundesverfassungsgericht.de/pressemitteilungen/bvg12-056en.html</w:t>
      </w:r>
      <w:r>
        <w:fldChar w:fldCharType="end"/>
      </w:r>
      <w:r w:rsidR="00495280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495280">
        <w:rPr>
          <w:rFonts w:ascii="Courier New" w:eastAsia="Times New Roman" w:hAnsi="Courier New" w:cs="Courier New"/>
          <w:b/>
          <w:bCs/>
          <w:sz w:val="24"/>
          <w:szCs w:val="24"/>
        </w:rPr>
        <w:t>Federal Constitutional Court</w:t>
      </w:r>
      <w:r w:rsidRPr="00495280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- Press office -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b/>
          <w:bCs/>
          <w:sz w:val="20"/>
          <w:szCs w:val="20"/>
        </w:rPr>
        <w:t>Press release no. 56/2012 of 18 July 2012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 xml:space="preserve">Judgment of 18 </w:t>
      </w: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July  2012</w:t>
      </w:r>
      <w:proofErr w:type="gramEnd"/>
    </w:p>
    <w:p w:rsidR="00495280" w:rsidRPr="00495280" w:rsidRDefault="00667305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="00495280" w:rsidRPr="00495280">
        <w:rPr>
          <w:rFonts w:ascii="Courier New" w:eastAsia="Times New Roman" w:hAnsi="Courier New" w:cs="Courier New"/>
          <w:sz w:val="20"/>
          <w:szCs w:val="20"/>
        </w:rPr>
        <w:instrText xml:space="preserve"> HYPERLINK "http://www.bundesverfassungsgericht.de/entscheidungen/ls20120718_1bvl001010.html" </w:instrText>
      </w:r>
      <w:r w:rsidRPr="00495280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="00495280" w:rsidRPr="00495280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1 </w:t>
      </w:r>
      <w:proofErr w:type="spellStart"/>
      <w:r w:rsidR="00495280" w:rsidRPr="00495280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BvL</w:t>
      </w:r>
      <w:proofErr w:type="spellEnd"/>
      <w:r w:rsidR="00495280" w:rsidRPr="00495280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10/10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1 </w:t>
      </w:r>
      <w:proofErr w:type="spellStart"/>
      <w:r w:rsidRPr="00495280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BvL</w:t>
      </w:r>
      <w:proofErr w:type="spellEnd"/>
      <w:r w:rsidRPr="00495280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2/11</w:t>
      </w:r>
      <w:r w:rsidR="00667305" w:rsidRPr="00495280">
        <w:rPr>
          <w:rFonts w:ascii="Courier New" w:eastAsia="Times New Roman" w:hAnsi="Courier New" w:cs="Courier New"/>
          <w:sz w:val="20"/>
          <w:szCs w:val="20"/>
        </w:rPr>
        <w:fldChar w:fldCharType="end"/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5280" w:rsidRPr="00495280" w:rsidRDefault="00667305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667305">
        <w:rPr>
          <w:rFonts w:ascii="Courier New" w:eastAsia="Times New Roman" w:hAnsi="Courier New" w:cs="Courier New"/>
          <w:b/>
          <w:bCs/>
          <w:sz w:val="24"/>
          <w:szCs w:val="24"/>
        </w:rPr>
        <w:pict>
          <v:rect id="_x0000_i1025" style="width:0;height:1.5pt" o:hralign="center" o:hrstd="t" o:hrnoshade="t" o:hr="t" fillcolor="#a0a0a0" stroked="f"/>
        </w:pic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495280">
        <w:rPr>
          <w:rFonts w:ascii="Courier New" w:eastAsia="Times New Roman" w:hAnsi="Courier New" w:cs="Courier New"/>
          <w:b/>
          <w:bCs/>
          <w:sz w:val="24"/>
          <w:szCs w:val="24"/>
        </w:rPr>
        <w:t>Provisions governing basic cash benefits provided for in the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495280">
        <w:rPr>
          <w:rFonts w:ascii="Courier New" w:eastAsia="Times New Roman" w:hAnsi="Courier New" w:cs="Courier New"/>
          <w:b/>
          <w:bCs/>
          <w:sz w:val="24"/>
          <w:szCs w:val="24"/>
        </w:rPr>
        <w:t>Asylum Seekers Benefits Act held unconstitutional</w:t>
      </w:r>
    </w:p>
    <w:p w:rsidR="00495280" w:rsidRPr="00495280" w:rsidRDefault="00667305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667305">
        <w:rPr>
          <w:rFonts w:ascii="Courier New" w:eastAsia="Times New Roman" w:hAnsi="Courier New" w:cs="Courier New"/>
          <w:b/>
          <w:bCs/>
          <w:sz w:val="24"/>
          <w:szCs w:val="24"/>
        </w:rPr>
        <w:pict>
          <v:rect id="_x0000_i1026" style="width:0;height:1.5pt" o:hralign="center" o:hrstd="t" o:hrnoshade="t" o:hr="t" fillcolor="#a0a0a0" stroked="f"/>
        </w:pic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 xml:space="preserve">Today, the Federal Constitutional Court pronounced its judgment on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submissions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of the Higher Social Court of the state of North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>Rhine-Westphalia (</w:t>
      </w:r>
      <w:proofErr w:type="spellStart"/>
      <w:r w:rsidRPr="00495280">
        <w:rPr>
          <w:rFonts w:ascii="Courier New" w:eastAsia="Times New Roman" w:hAnsi="Courier New" w:cs="Courier New"/>
          <w:i/>
          <w:iCs/>
          <w:sz w:val="20"/>
          <w:szCs w:val="20"/>
        </w:rPr>
        <w:t>Landessozialgericht</w:t>
      </w:r>
      <w:proofErr w:type="spellEnd"/>
      <w:r w:rsidRPr="00495280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Nordrhein-Westfalen</w:t>
      </w:r>
      <w:r w:rsidRPr="00495280">
        <w:rPr>
          <w:rFonts w:ascii="Courier New" w:eastAsia="Times New Roman" w:hAnsi="Courier New" w:cs="Courier New"/>
          <w:sz w:val="20"/>
          <w:szCs w:val="20"/>
        </w:rPr>
        <w:t xml:space="preserve">) on the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question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whether the cash benefits paid according to the Asylum Seekers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>Benefits Act (</w:t>
      </w:r>
      <w:proofErr w:type="spellStart"/>
      <w:r w:rsidRPr="00495280">
        <w:rPr>
          <w:rFonts w:ascii="Courier New" w:eastAsia="Times New Roman" w:hAnsi="Courier New" w:cs="Courier New"/>
          <w:i/>
          <w:iCs/>
          <w:sz w:val="20"/>
          <w:szCs w:val="20"/>
        </w:rPr>
        <w:t>Asylbewerberleistungsgesetz</w:t>
      </w:r>
      <w:proofErr w:type="spellEnd"/>
      <w:r w:rsidRPr="00495280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– </w:t>
      </w:r>
      <w:proofErr w:type="spellStart"/>
      <w:r w:rsidRPr="00495280">
        <w:rPr>
          <w:rFonts w:ascii="Courier New" w:eastAsia="Times New Roman" w:hAnsi="Courier New" w:cs="Courier New"/>
          <w:i/>
          <w:iCs/>
          <w:sz w:val="20"/>
          <w:szCs w:val="20"/>
        </w:rPr>
        <w:t>AsylbLG</w:t>
      </w:r>
      <w:proofErr w:type="spell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) to secure the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recipients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’ existence are constitutional.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 xml:space="preserve">Facts of the Case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 xml:space="preserve">The Asylum Seekers Benefits Act came into effect November 1, 1993. It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established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specific rules for the provision of minimum social benefits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certain foreign nationals, which set significantly lower benefits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primarily benefits in kind rather than cash, separate from the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substantive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law applicable to Germans and those legally defined to be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similarly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treated. The Asylum Seekers Benefits Act was passed in the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context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of efforts by the then Federal Government between 1990 and 1993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limit relatively high number of refugees coming to Germany, to step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up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against abuse of the right to asylum, and to keep the cost of hosting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providing general care to refugees low as well as primarily via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benefits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in kind.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 xml:space="preserve">The personal scope of application of the Asylum Seekers Benefits Act has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been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expanded over the years. Today, the Act is applicable to people who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live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under widely different circumstances, legally and in fact. Those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who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are eligible under the Asylum Seekers Benefits Act are asylum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seekers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, war refugees and others in possession of a residence permit,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those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tolerated and those who are subject to an enforceable order to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leave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as well as their spouses, registered partners and children below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age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 xml:space="preserve">The Asylum Seekers Benefits Act is a separate rule for social benefits,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apart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from the Second and Twelfth Book of the Code of Social Law (SGB II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XII). It distinguishes between basic benefits (§ 3 </w:t>
      </w:r>
      <w:proofErr w:type="spellStart"/>
      <w:r w:rsidRPr="00495280">
        <w:rPr>
          <w:rFonts w:ascii="Courier New" w:eastAsia="Times New Roman" w:hAnsi="Courier New" w:cs="Courier New"/>
          <w:sz w:val="20"/>
          <w:szCs w:val="20"/>
        </w:rPr>
        <w:t>AsylbLG</w:t>
      </w:r>
      <w:proofErr w:type="spell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),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benefits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for sickness, pregnancy and birth (§ 4 </w:t>
      </w:r>
      <w:proofErr w:type="spellStart"/>
      <w:r w:rsidRPr="00495280">
        <w:rPr>
          <w:rFonts w:ascii="Courier New" w:eastAsia="Times New Roman" w:hAnsi="Courier New" w:cs="Courier New"/>
          <w:sz w:val="20"/>
          <w:szCs w:val="20"/>
        </w:rPr>
        <w:t>AsylbLG</w:t>
      </w:r>
      <w:proofErr w:type="spell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) and other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benefits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(§ 6 </w:t>
      </w:r>
      <w:proofErr w:type="spellStart"/>
      <w:r w:rsidRPr="00495280">
        <w:rPr>
          <w:rFonts w:ascii="Courier New" w:eastAsia="Times New Roman" w:hAnsi="Courier New" w:cs="Courier New"/>
          <w:sz w:val="20"/>
          <w:szCs w:val="20"/>
        </w:rPr>
        <w:t>AsylbLG</w:t>
      </w:r>
      <w:proofErr w:type="spell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). Moreover, § 2 </w:t>
      </w:r>
      <w:proofErr w:type="spellStart"/>
      <w:r w:rsidRPr="00495280">
        <w:rPr>
          <w:rFonts w:ascii="Courier New" w:eastAsia="Times New Roman" w:hAnsi="Courier New" w:cs="Courier New"/>
          <w:sz w:val="20"/>
          <w:szCs w:val="20"/>
        </w:rPr>
        <w:t>AsylbLG</w:t>
      </w:r>
      <w:proofErr w:type="spell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provides that people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receive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“analogous” regular and thus higher benefits based on the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 xml:space="preserve">Twelfth Book of the Code of Social Law (SGB XII) after a period of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receiving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the low benefits for asylum seekers, the length of which the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legislature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repeatedly extended.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 xml:space="preserve">The questions posed to the Federal Constitutional Court address the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basic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benefits in the form of cash benefits. In § 3 </w:t>
      </w:r>
      <w:proofErr w:type="spellStart"/>
      <w:r w:rsidRPr="00495280">
        <w:rPr>
          <w:rFonts w:ascii="Courier New" w:eastAsia="Times New Roman" w:hAnsi="Courier New" w:cs="Courier New"/>
          <w:sz w:val="20"/>
          <w:szCs w:val="20"/>
        </w:rPr>
        <w:t>AsylbLG</w:t>
      </w:r>
      <w:proofErr w:type="spell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, the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legislature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has provided for benefits in kind to take priority over cash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lastRenderedPageBreak/>
        <w:t>benefits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that may replace benefits in kind accord to § 3 sec. 2 </w:t>
      </w:r>
      <w:proofErr w:type="spellStart"/>
      <w:r w:rsidRPr="00495280">
        <w:rPr>
          <w:rFonts w:ascii="Courier New" w:eastAsia="Times New Roman" w:hAnsi="Courier New" w:cs="Courier New"/>
          <w:sz w:val="20"/>
          <w:szCs w:val="20"/>
        </w:rPr>
        <w:t>AsylbLG</w:t>
      </w:r>
      <w:proofErr w:type="spell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 xml:space="preserve">The amounts of these cash benefits have been set by law that remained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unchanged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since the introduction of the Asylum Seekers Benefits Act in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 xml:space="preserve">1993, although the now Federal Ministry of </w:t>
      </w:r>
      <w:proofErr w:type="spellStart"/>
      <w:r w:rsidRPr="00495280">
        <w:rPr>
          <w:rFonts w:ascii="Courier New" w:eastAsia="Times New Roman" w:hAnsi="Courier New" w:cs="Courier New"/>
          <w:sz w:val="20"/>
          <w:szCs w:val="20"/>
        </w:rPr>
        <w:t>Labour</w:t>
      </w:r>
      <w:proofErr w:type="spell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and Social Affairs is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obliged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, by § 3 sec 3 </w:t>
      </w:r>
      <w:proofErr w:type="spellStart"/>
      <w:r w:rsidRPr="00495280">
        <w:rPr>
          <w:rFonts w:ascii="Courier New" w:eastAsia="Times New Roman" w:hAnsi="Courier New" w:cs="Courier New"/>
          <w:sz w:val="20"/>
          <w:szCs w:val="20"/>
        </w:rPr>
        <w:t>AsylbLG</w:t>
      </w:r>
      <w:proofErr w:type="spell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, with the consent of the </w:t>
      </w:r>
      <w:proofErr w:type="spellStart"/>
      <w:r w:rsidRPr="00495280">
        <w:rPr>
          <w:rFonts w:ascii="Courier New" w:eastAsia="Times New Roman" w:hAnsi="Courier New" w:cs="Courier New"/>
          <w:sz w:val="20"/>
          <w:szCs w:val="20"/>
        </w:rPr>
        <w:t>Bundesrat</w:t>
      </w:r>
      <w:proofErr w:type="spell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, to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revise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and eventually raise the amounts annually, to take effect January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 xml:space="preserve">1, if and to the extent necessitated in light of the actual cost of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living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to satisfy existential needs.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 xml:space="preserve">The questions posed by the lower court arose in the following court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proceedings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 xml:space="preserve">1 </w:t>
      </w:r>
      <w:proofErr w:type="spellStart"/>
      <w:r w:rsidRPr="00495280">
        <w:rPr>
          <w:rFonts w:ascii="Courier New" w:eastAsia="Times New Roman" w:hAnsi="Courier New" w:cs="Courier New"/>
          <w:sz w:val="20"/>
          <w:szCs w:val="20"/>
        </w:rPr>
        <w:t>BvL</w:t>
      </w:r>
      <w:proofErr w:type="spell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10/10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 xml:space="preserve">The plaintiff, born in 1977, arrived in Germany in 2003, applied for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asylum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without success, and has since been tolerated (§ 60a sec 2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sentence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1 </w:t>
      </w:r>
      <w:proofErr w:type="spellStart"/>
      <w:r w:rsidRPr="00495280">
        <w:rPr>
          <w:rFonts w:ascii="Courier New" w:eastAsia="Times New Roman" w:hAnsi="Courier New" w:cs="Courier New"/>
          <w:sz w:val="20"/>
          <w:szCs w:val="20"/>
        </w:rPr>
        <w:t>Aufenthaltsgesetz</w:t>
      </w:r>
      <w:proofErr w:type="spell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- Residence Act). He has since been living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a communal shelter and received basic benefits based on § 3 </w:t>
      </w:r>
      <w:proofErr w:type="spellStart"/>
      <w:r w:rsidRPr="00495280">
        <w:rPr>
          <w:rFonts w:ascii="Courier New" w:eastAsia="Times New Roman" w:hAnsi="Courier New" w:cs="Courier New"/>
          <w:sz w:val="20"/>
          <w:szCs w:val="20"/>
        </w:rPr>
        <w:t>AsylbLG</w:t>
      </w:r>
      <w:proofErr w:type="spell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,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most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recently an amount of € 224.97. This amount consisted of </w:t>
      </w: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a cash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amount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based on § 3 sec 1 </w:t>
      </w:r>
      <w:proofErr w:type="spellStart"/>
      <w:r w:rsidRPr="00495280">
        <w:rPr>
          <w:rFonts w:ascii="Courier New" w:eastAsia="Times New Roman" w:hAnsi="Courier New" w:cs="Courier New"/>
          <w:sz w:val="20"/>
          <w:szCs w:val="20"/>
        </w:rPr>
        <w:t>AsylbLG</w:t>
      </w:r>
      <w:proofErr w:type="spell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of € 40.90, and of benefits based on §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 xml:space="preserve">3 sec 2 </w:t>
      </w:r>
      <w:proofErr w:type="spellStart"/>
      <w:r w:rsidRPr="00495280">
        <w:rPr>
          <w:rFonts w:ascii="Courier New" w:eastAsia="Times New Roman" w:hAnsi="Courier New" w:cs="Courier New"/>
          <w:sz w:val="20"/>
          <w:szCs w:val="20"/>
        </w:rPr>
        <w:t>AsylbLG</w:t>
      </w:r>
      <w:proofErr w:type="spell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of € 184.07, € 15.34 of which were set aside for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electricity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in the shelter. The plaintiff sued for higher benefits. The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 xml:space="preserve">Social Court dismissed the claim.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 xml:space="preserve">Thereupon the plaintiff appealed to the Higher Social Court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495280">
        <w:rPr>
          <w:rFonts w:ascii="Courier New" w:eastAsia="Times New Roman" w:hAnsi="Courier New" w:cs="Courier New"/>
          <w:i/>
          <w:iCs/>
          <w:sz w:val="20"/>
          <w:szCs w:val="20"/>
        </w:rPr>
        <w:t>Landessozialgericht</w:t>
      </w:r>
      <w:proofErr w:type="spellEnd"/>
      <w:r w:rsidRPr="00495280">
        <w:rPr>
          <w:rFonts w:ascii="Courier New" w:eastAsia="Times New Roman" w:hAnsi="Courier New" w:cs="Courier New"/>
          <w:i/>
          <w:iCs/>
          <w:sz w:val="20"/>
          <w:szCs w:val="20"/>
        </w:rPr>
        <w:t>, LSG</w:t>
      </w:r>
      <w:r w:rsidRPr="00495280">
        <w:rPr>
          <w:rFonts w:ascii="Courier New" w:eastAsia="Times New Roman" w:hAnsi="Courier New" w:cs="Courier New"/>
          <w:sz w:val="20"/>
          <w:szCs w:val="20"/>
        </w:rPr>
        <w:t xml:space="preserve">). This Court suspended the proceedings and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referred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the case to the Federal Constitutional Court with the question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whether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§ 3 sec 2 sentence 2 No. 1 and § 3 sec 2 sentence 3 in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conjunction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with sec 1 sentence 4 No. 2 </w:t>
      </w:r>
      <w:proofErr w:type="spellStart"/>
      <w:r w:rsidRPr="00495280">
        <w:rPr>
          <w:rFonts w:ascii="Courier New" w:eastAsia="Times New Roman" w:hAnsi="Courier New" w:cs="Courier New"/>
          <w:sz w:val="20"/>
          <w:szCs w:val="20"/>
        </w:rPr>
        <w:t>AsylbLG</w:t>
      </w:r>
      <w:proofErr w:type="spell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are compatible with the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Basic Law (</w:t>
      </w:r>
      <w:proofErr w:type="spellStart"/>
      <w:r w:rsidRPr="00495280">
        <w:rPr>
          <w:rFonts w:ascii="Courier New" w:eastAsia="Times New Roman" w:hAnsi="Courier New" w:cs="Courier New"/>
          <w:i/>
          <w:iCs/>
          <w:sz w:val="20"/>
          <w:szCs w:val="20"/>
        </w:rPr>
        <w:t>Grundgesetz</w:t>
      </w:r>
      <w:proofErr w:type="spellEnd"/>
      <w:r w:rsidRPr="00495280">
        <w:rPr>
          <w:rFonts w:ascii="Courier New" w:eastAsia="Times New Roman" w:hAnsi="Courier New" w:cs="Courier New"/>
          <w:i/>
          <w:iCs/>
          <w:sz w:val="20"/>
          <w:szCs w:val="20"/>
        </w:rPr>
        <w:t>, GG</w:t>
      </w:r>
      <w:r w:rsidRPr="00495280">
        <w:rPr>
          <w:rFonts w:ascii="Courier New" w:eastAsia="Times New Roman" w:hAnsi="Courier New" w:cs="Courier New"/>
          <w:sz w:val="20"/>
          <w:szCs w:val="20"/>
        </w:rPr>
        <w:t>).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The Higher Social Court takes the view that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those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provisions violate the fundamental right to guarantee for a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dignified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minimum existence, based on Article 1 sec 1 GG in conjunction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Article 20 sec 1 GG. It argued that the basic benefits given to the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plaintiff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amount to a good 31% less than the benefits that are designed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ensure the existential minimum under SGB II and SGB XII, and were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thus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- in light of the decision of the Federal Constitutional Court of 9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February 2010 (</w:t>
      </w:r>
      <w:proofErr w:type="spellStart"/>
      <w:r w:rsidRPr="00495280">
        <w:rPr>
          <w:rFonts w:ascii="Courier New" w:eastAsia="Times New Roman" w:hAnsi="Courier New" w:cs="Courier New"/>
          <w:sz w:val="20"/>
          <w:szCs w:val="20"/>
        </w:rPr>
        <w:t>BVerfGE</w:t>
      </w:r>
      <w:proofErr w:type="spell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125, 175) - evidently insufficient.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The special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situation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of asylum seekers could not justify this. Even if one would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not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consider the benefits as evidently insufficient, the benefits were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not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based on a constitutionally acceptable method to assess basic needs.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 xml:space="preserve">The question of the constitutionality of these provisions is decisive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the judgment of the Higher Social Court.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 xml:space="preserve">1 </w:t>
      </w:r>
      <w:proofErr w:type="spellStart"/>
      <w:r w:rsidRPr="00495280">
        <w:rPr>
          <w:rFonts w:ascii="Courier New" w:eastAsia="Times New Roman" w:hAnsi="Courier New" w:cs="Courier New"/>
          <w:sz w:val="20"/>
          <w:szCs w:val="20"/>
        </w:rPr>
        <w:t>BvL</w:t>
      </w:r>
      <w:proofErr w:type="spell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2/11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 xml:space="preserve">The plaintiff, born in 2000 and at the time </w:t>
      </w: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a foreign national, lives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her mother in a privately rented accommodation. In 2007, the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plaintiff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received basic benefits based on § 3 </w:t>
      </w:r>
      <w:proofErr w:type="spellStart"/>
      <w:r w:rsidRPr="00495280">
        <w:rPr>
          <w:rFonts w:ascii="Courier New" w:eastAsia="Times New Roman" w:hAnsi="Courier New" w:cs="Courier New"/>
          <w:sz w:val="20"/>
          <w:szCs w:val="20"/>
        </w:rPr>
        <w:t>AsylbLG</w:t>
      </w:r>
      <w:proofErr w:type="spell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of € 132.93,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later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of an amount of € 178.95. After her initial complaint against the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amount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was rejected, she sued for higher benefits. The Social Court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dismissed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the claim.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 xml:space="preserve">Thereupon, the plaintiff brought an appeal to the Higher Social Court.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 xml:space="preserve">This Court suspended the proceedings and referred the case to the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 xml:space="preserve">Federal Constitutional Court with the question whether § 3 sec 2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sentence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2 No. 2 and No. 3 and § 3 sec 2 sentence 3 in conjunction with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sec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1 sentence 4 No. 1 </w:t>
      </w:r>
      <w:proofErr w:type="spellStart"/>
      <w:r w:rsidRPr="00495280">
        <w:rPr>
          <w:rFonts w:ascii="Courier New" w:eastAsia="Times New Roman" w:hAnsi="Courier New" w:cs="Courier New"/>
          <w:sz w:val="20"/>
          <w:szCs w:val="20"/>
        </w:rPr>
        <w:t>AsylbLG</w:t>
      </w:r>
      <w:proofErr w:type="spell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are compatible with the Basic Law. The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 xml:space="preserve">Higher Social Court considers these to be unconstitutional, based on the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reasons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given in Case 1 </w:t>
      </w:r>
      <w:proofErr w:type="spellStart"/>
      <w:r w:rsidRPr="00495280">
        <w:rPr>
          <w:rFonts w:ascii="Courier New" w:eastAsia="Times New Roman" w:hAnsi="Courier New" w:cs="Courier New"/>
          <w:sz w:val="20"/>
          <w:szCs w:val="20"/>
        </w:rPr>
        <w:t>BvL</w:t>
      </w:r>
      <w:proofErr w:type="spell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10/10.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 xml:space="preserve">Decision of the Court: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 xml:space="preserve">The First Senate of the Federal Constitutional Court decided that the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provisions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governing basic cash benefits according to the Asylum Seekers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 xml:space="preserve">Benefits Act </w:t>
      </w: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are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incompatible with the fundamental right to a minimum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existence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, protected as human dignity in Article 1 sec. 1 in conjunction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Article 20 sec. 1 of the Basic Law. The benefits are evidently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insufficient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because they have not been changed since 1993 despite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considerable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price increases in Germany. Furthermore, the amounts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provided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have not been comprehensibly calculated, nor is it apparent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a realistic, needs-oriented calculation has been made that serves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presently secure the recipients’ existence.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 xml:space="preserve">The legislature is obliged to immediately enact new provisions in the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area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of application of the Asylum Seekers Benefits Act which serve to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secure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a dignified minimum existence. Because of the importance of basic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benefits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to secure the recipients’ lives, the Federal Constitutional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 xml:space="preserve">Court has ordered a transitional arrangement that will apply until new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provisions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enter into force. Pursuant to this transitional arrangement,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1 January 2011 onwards, basic benefits in the area of application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the Asylum Seekers Benefits Act shall be calculated based on the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generally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applicable provisions regarding the Second and Twelfth Book of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Code of Social Law (</w:t>
      </w:r>
      <w:proofErr w:type="spellStart"/>
      <w:r w:rsidRPr="00495280">
        <w:rPr>
          <w:rFonts w:ascii="Courier New" w:eastAsia="Times New Roman" w:hAnsi="Courier New" w:cs="Courier New"/>
          <w:i/>
          <w:iCs/>
          <w:sz w:val="20"/>
          <w:szCs w:val="20"/>
        </w:rPr>
        <w:t>Zweites</w:t>
      </w:r>
      <w:proofErr w:type="spellEnd"/>
      <w:r w:rsidRPr="00495280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und </w:t>
      </w:r>
      <w:proofErr w:type="spellStart"/>
      <w:r w:rsidRPr="00495280">
        <w:rPr>
          <w:rFonts w:ascii="Courier New" w:eastAsia="Times New Roman" w:hAnsi="Courier New" w:cs="Courier New"/>
          <w:i/>
          <w:iCs/>
          <w:sz w:val="20"/>
          <w:szCs w:val="20"/>
        </w:rPr>
        <w:t>Zwölftes</w:t>
      </w:r>
      <w:proofErr w:type="spellEnd"/>
      <w:r w:rsidRPr="00495280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</w:t>
      </w:r>
      <w:proofErr w:type="spellStart"/>
      <w:r w:rsidRPr="00495280">
        <w:rPr>
          <w:rFonts w:ascii="Courier New" w:eastAsia="Times New Roman" w:hAnsi="Courier New" w:cs="Courier New"/>
          <w:i/>
          <w:iCs/>
          <w:sz w:val="20"/>
          <w:szCs w:val="20"/>
        </w:rPr>
        <w:t>Buch</w:t>
      </w:r>
      <w:proofErr w:type="spellEnd"/>
      <w:r w:rsidRPr="00495280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des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495280">
        <w:rPr>
          <w:rFonts w:ascii="Courier New" w:eastAsia="Times New Roman" w:hAnsi="Courier New" w:cs="Courier New"/>
          <w:i/>
          <w:iCs/>
          <w:sz w:val="20"/>
          <w:szCs w:val="20"/>
        </w:rPr>
        <w:t>Sozialgesetzbuches</w:t>
      </w:r>
      <w:proofErr w:type="spellEnd"/>
      <w:r w:rsidRPr="00495280">
        <w:rPr>
          <w:rFonts w:ascii="Courier New" w:eastAsia="Times New Roman" w:hAnsi="Courier New" w:cs="Courier New"/>
          <w:sz w:val="20"/>
          <w:szCs w:val="20"/>
        </w:rPr>
        <w:t>).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This shall apply retroactively from 2011 onwards to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benefits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that have been set but are still disputed; furthermore, it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shall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apply until the legislature has complied with its obligation to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enact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new provisions.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b/>
          <w:bCs/>
          <w:sz w:val="20"/>
          <w:szCs w:val="20"/>
        </w:rPr>
        <w:t>In essence, the decision is based on the following considerations:</w:t>
      </w:r>
      <w:r w:rsidRPr="0049528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 xml:space="preserve">1. Article 1 sec. 1 GG in conjunction with the principle of the social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welfare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state in Article 20 sec. 1 GG establishes a fundamental right to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guarantee a dignified minimum existence. It is the legislature that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must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set the adequate amount of benefits. It may not be evidently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insufficient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and must be ascertained realistically. This has already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been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the starting point of the decision of the First Senate of the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 xml:space="preserve">Federal Constitutional Court regarding unemployment benefits in February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>2010 (Decisions of the Federal Constitutional Court (</w:t>
      </w:r>
      <w:proofErr w:type="spellStart"/>
      <w:r w:rsidRPr="00495280">
        <w:rPr>
          <w:rFonts w:ascii="Courier New" w:eastAsia="Times New Roman" w:hAnsi="Courier New" w:cs="Courier New"/>
          <w:i/>
          <w:iCs/>
          <w:sz w:val="20"/>
          <w:szCs w:val="20"/>
        </w:rPr>
        <w:t>Entscheidungen</w:t>
      </w:r>
      <w:proofErr w:type="spellEnd"/>
      <w:r w:rsidRPr="00495280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des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495280">
        <w:rPr>
          <w:rFonts w:ascii="Courier New" w:eastAsia="Times New Roman" w:hAnsi="Courier New" w:cs="Courier New"/>
          <w:i/>
          <w:iCs/>
          <w:sz w:val="20"/>
          <w:szCs w:val="20"/>
        </w:rPr>
        <w:t>Bundesverfassungsgerichts</w:t>
      </w:r>
      <w:proofErr w:type="spell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– </w:t>
      </w:r>
      <w:proofErr w:type="spellStart"/>
      <w:r w:rsidRPr="00495280">
        <w:rPr>
          <w:rFonts w:ascii="Courier New" w:eastAsia="Times New Roman" w:hAnsi="Courier New" w:cs="Courier New"/>
          <w:sz w:val="20"/>
          <w:szCs w:val="20"/>
        </w:rPr>
        <w:t>BVerfGE</w:t>
      </w:r>
      <w:proofErr w:type="spellEnd"/>
      <w:r w:rsidRPr="00495280">
        <w:rPr>
          <w:rFonts w:ascii="Courier New" w:eastAsia="Times New Roman" w:hAnsi="Courier New" w:cs="Courier New"/>
          <w:sz w:val="20"/>
          <w:szCs w:val="20"/>
        </w:rPr>
        <w:t>) 125, 175).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 xml:space="preserve">a) Article 1 sec 1 GG establishes the right to the guarantee of a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dignified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minimum existence as a human right. German and foreign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nationals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alike who have their residence in the Federal Republic of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 xml:space="preserve">Germany </w:t>
      </w: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are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entitled to it. Adequate benefits have to be ascertained in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light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of the circumstances in Germany, the country in which this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existential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minimum must be guaranteed. The Basic Law does not permit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necessities of a dignified life in Germany to be assessed at a lower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level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by referring to the existence level in the country of origin of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person in need or to the existence level in other countries. Nor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does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the constitution permit, in defining the details of existential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benefits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, to differentiate across-the board in light of the recipient’s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residence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status; the legislature must always take as its guideline the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concrete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needs to secure a person’s existence.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 xml:space="preserve">The fundamental right to a guarantee of a dignified minimum existence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encompasses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both the physical existence of an individual and the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possibility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to maintain interpersonal relationships and a minimum of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participation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in social, cultural and political life; these are needs to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lastRenderedPageBreak/>
        <w:t>be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secured comprehensively. Article 1 sec. 1 GG provides, as a basic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guarantee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, for a claim to benefits. The principle of the welfare state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Article 20 sec. 1 GG calls upon the legislature to ascertain concrete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amounts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according to the actual current and realistic needs of people.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 xml:space="preserve">Furthermore, the legislature is also obliged by further standards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resulting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from European Union law and international law.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 xml:space="preserve">b) The benefits to secure a dignified minimum existence may not be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evidently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insufficient and, to specify the fundamental rights claim, it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must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be possible to calculate the amounts in a transparent and adequate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way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, according to the actual and current needs, i.e. realistically.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 xml:space="preserve">These requirements do not refer to the legislative process but to its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results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. The Basic Law leaves room for negotiations and political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compromise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. It does not prescribe a specific method to ascertain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existential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needs and to calculate benefits; this would restrict the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legislature’s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margin of appreciation. However, if different methods are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used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for different groups of persons, this must be justifiable by facts.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 xml:space="preserve">Apart from this, benefits to secure a person’s existence must be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continually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reviewed and further developed.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 xml:space="preserve">Thus, whether and to what extent the need for existential of persons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a temporary right of residence in Germany can be set by law as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different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from the need of other persons in need depends solely on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whether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one can comprehensibly ascertain specific lower needs exactly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because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of a short period of staying in the country. If specific lower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needs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can indeed be ascertained in the case of short-term residence that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not intended to become permanent, and if the legislature wants to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take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this into account in setting the amount of benefits, the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legislature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must define the relevant group in such a way that it will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indeed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cover, with sufficient probability, only those who stay in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Germany for a short time.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A residence status may provide guidance, yet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actual life circumstances must always be considered. Furthermore, a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restriction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to lower benefits for a short stay is at any rate no longer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justified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if the actual stay lasts considerably longer.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 xml:space="preserve">c) The legislature’s discretion assess the minimum existence corresponds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a restrained Federal Constitutional Court’s review. Substantive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review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is limited to examine whether benefits are evidently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insufficient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; beyond this review of evident failure, the Federal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 xml:space="preserve">Constitutional Court examines whether benefits are currently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justifiable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, based on reliable data and plausible methods of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calculation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 xml:space="preserve">2. According to these standards, the provisions submitted do not meet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requirements of the fundamental right to the guarantee a dignified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minimum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existence.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 xml:space="preserve">a) The cash benefits specified in § 3 </w:t>
      </w:r>
      <w:proofErr w:type="spellStart"/>
      <w:r w:rsidRPr="00495280">
        <w:rPr>
          <w:rFonts w:ascii="Courier New" w:eastAsia="Times New Roman" w:hAnsi="Courier New" w:cs="Courier New"/>
          <w:sz w:val="20"/>
          <w:szCs w:val="20"/>
        </w:rPr>
        <w:t>AsylbLG</w:t>
      </w:r>
      <w:proofErr w:type="spell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are evidently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insufficient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. Their amount has not been changed since 1993 although the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price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level in Germany has increased by more than 30 % since then. At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time, the legislature had provided an adaptation mechanism in § 3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 xml:space="preserve">sec. 3 </w:t>
      </w:r>
      <w:proofErr w:type="spellStart"/>
      <w:r w:rsidRPr="00495280">
        <w:rPr>
          <w:rFonts w:ascii="Courier New" w:eastAsia="Times New Roman" w:hAnsi="Courier New" w:cs="Courier New"/>
          <w:sz w:val="20"/>
          <w:szCs w:val="20"/>
        </w:rPr>
        <w:t>AsylbLG</w:t>
      </w:r>
      <w:proofErr w:type="spell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according to which the amount of benefits should have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been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adapted in regular intervals to the current cost of living.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 xml:space="preserve">However, this has never happened. The evident insufficiency of the cash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benefits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today is also illustrated by a comparison between benefits paid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an adult head of a household according to the law in question with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amount of benefits paid according to general welfare law of the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 xml:space="preserve">Second and the Twelfth Book of the Code of Social Law. The amount of the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lastRenderedPageBreak/>
        <w:t>latter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was redefined only recently for the very reason of securing a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minimum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existence. It is true that these benefits may not be directly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compared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, but even an adjusted calculation results in a difference of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approximately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one-third, and thus an evident deficit in securing a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dignified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existence.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 xml:space="preserve">b) In addition, the basic cash benefits are not assessed realistically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cannot be justified. The decision about the amount of benefits was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not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based on reliable data when it was introduced, and is not based on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such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data today. At the time, legislation was based on a mere estimate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costs; even today, no comprehensible calculation has been submitted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is anywhere in sight. This does not meet the requirements of the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Basic Law on securing a minimum dignified existence.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 xml:space="preserve">There are no indications of an assessment of the amount of cash benefits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be inferred from the legislative history. It is neither apparent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which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needs do actually exist in the case of a short stay, nor has it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been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ascertained, for instance with regard to minors entitled to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benefits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in the Asylum Seekers Benefits Act, whether there are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child-specific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and age-specific needs. The documents merely specify the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amounts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which, according to the Federal Government’s bill, were deemed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sufficient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to cover an assumed need. The assumption on which the Asylum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 xml:space="preserve">Seekers Benefit Act is obviously based, namely that a short stay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justifies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a lower amount of benefits, does not have a sufficiently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reliable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basis. It also lacks a plausible explanation, transparent in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terms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of its content, to demonstrate that typically, persons entitled to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benefits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by the Asylum Seekers Benefits Act do only stay in Germany for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short time. Since 1993, the scope of application of the Act has been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extended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several times. Today, it covers persons with widely diverse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types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of residence status, most of who have been staying in Germany for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more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than six years. However, a short duration or a short perspective of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stay in Germany does also not justify a reduction of the claim to the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mere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guarantee of a dignified minimum physical existence, for the Basic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 xml:space="preserve">Law contains a comprehensive guarantee of benefits that encompass the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socio-cultural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existential minimum as well. In addition, a dignified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existence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must be ensured from the beginning of a stay in the Federal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Republic of Germany.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 xml:space="preserve">Also, migration-policy considerations of keeping benefits paid to asylum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seekers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and refugees low to avoid incentives for migration, if benefits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were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high compared to international standards, may generally not justify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any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reduction of benefits below the physical and socio-cultural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existential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minimum. Human dignity may not be </w:t>
      </w:r>
      <w:proofErr w:type="spellStart"/>
      <w:r w:rsidRPr="00495280">
        <w:rPr>
          <w:rFonts w:ascii="Courier New" w:eastAsia="Times New Roman" w:hAnsi="Courier New" w:cs="Courier New"/>
          <w:sz w:val="20"/>
          <w:szCs w:val="20"/>
        </w:rPr>
        <w:t>relativised</w:t>
      </w:r>
      <w:proofErr w:type="spell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by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migration-policy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considerations.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 xml:space="preserve">3. The transitional arrangement will result, for instance, in a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considerably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higher than before cash benefit for the head of a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household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, beyond the supply of benefits in kind which remain a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priority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. To secure a dignified minimum existence for a month, a cash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benefit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shall amount to 206 €, with an additional amount for personal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needs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 of daily life of 130 €, to be provided instead of benefits in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95280">
        <w:rPr>
          <w:rFonts w:ascii="Courier New" w:eastAsia="Times New Roman" w:hAnsi="Courier New" w:cs="Courier New"/>
          <w:sz w:val="20"/>
          <w:szCs w:val="20"/>
        </w:rPr>
        <w:t>kind</w:t>
      </w:r>
      <w:proofErr w:type="gramEnd"/>
      <w:r w:rsidRPr="00495280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5280" w:rsidRPr="00495280" w:rsidRDefault="00495280" w:rsidP="004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5280" w:rsidRPr="00AB30AA" w:rsidRDefault="00495280" w:rsidP="00AB3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5280">
        <w:rPr>
          <w:rFonts w:ascii="Courier New" w:eastAsia="Times New Roman" w:hAnsi="Courier New" w:cs="Courier New"/>
          <w:sz w:val="20"/>
          <w:szCs w:val="20"/>
        </w:rPr>
        <w:t xml:space="preserve">This press release is also available in the original </w:t>
      </w:r>
      <w:hyperlink r:id="rId4" w:history="1">
        <w:proofErr w:type="spellStart"/>
        <w:r w:rsidRPr="0049528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german</w:t>
        </w:r>
        <w:proofErr w:type="spellEnd"/>
        <w:r w:rsidRPr="0049528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 xml:space="preserve"> version.</w:t>
        </w:r>
      </w:hyperlink>
    </w:p>
    <w:sectPr w:rsidR="00495280" w:rsidRPr="00AB30AA" w:rsidSect="004B7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95280"/>
    <w:rsid w:val="00495280"/>
    <w:rsid w:val="004B70FE"/>
    <w:rsid w:val="00530916"/>
    <w:rsid w:val="005E58F8"/>
    <w:rsid w:val="00667305"/>
    <w:rsid w:val="006E10E6"/>
    <w:rsid w:val="00775E7D"/>
    <w:rsid w:val="0077757A"/>
    <w:rsid w:val="00910183"/>
    <w:rsid w:val="00956671"/>
    <w:rsid w:val="00AB30AA"/>
    <w:rsid w:val="00B11CE8"/>
    <w:rsid w:val="00E34813"/>
    <w:rsid w:val="00FF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0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5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528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528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95280"/>
    <w:rPr>
      <w:i/>
      <w:iCs/>
    </w:rPr>
  </w:style>
  <w:style w:type="character" w:styleId="Strong">
    <w:name w:val="Strong"/>
    <w:basedOn w:val="DefaultParagraphFont"/>
    <w:uiPriority w:val="22"/>
    <w:qFormat/>
    <w:rsid w:val="004952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6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ndesverfassungsgericht.de/pressemitteilungen/bvg12-05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2488</Words>
  <Characters>14185</Characters>
  <Application>Microsoft Office Word</Application>
  <DocSecurity>0</DocSecurity>
  <Lines>118</Lines>
  <Paragraphs>33</Paragraphs>
  <ScaleCrop>false</ScaleCrop>
  <Company>Microsoft</Company>
  <LinksUpToDate>false</LinksUpToDate>
  <CharactersWithSpaces>16640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escr-net</dc:creator>
  <cp:keywords/>
  <dc:description/>
  <cp:lastModifiedBy>escr-net</cp:lastModifiedBy>
  <cp:revision>3</cp:revision>
  <dcterms:created xsi:type="dcterms:W3CDTF">2012-08-20T20:01:00Z</dcterms:created>
  <dcterms:modified xsi:type="dcterms:W3CDTF">2012-08-20T20:50:00Z</dcterms:modified>
</cp:coreProperties>
</file>