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25" w:rsidRDefault="00B530BF" w:rsidP="00203F25">
      <w:pPr>
        <w:jc w:val="center"/>
        <w:rPr>
          <w:rFonts w:ascii="Times New Roman"/>
          <w:spacing w:val="-1"/>
          <w:sz w:val="18"/>
          <w:lang w:val="en-US" w:eastAsia="en-US"/>
        </w:rPr>
      </w:pPr>
      <w:r>
        <w:pict>
          <v:shapetype id="_x0000_t202" coordsize="21600,21600" o:spt="202" path="m,l,21600r21600,l21600,xe">
            <v:stroke joinstyle="miter"/>
            <v:path gradientshapeok="t" o:connecttype="rect"/>
          </v:shapetype>
          <v:shape id="Text Box 85" o:spid="_x0000_s1026" type="#_x0000_t202" style="position:absolute;left:0;text-align:left;margin-left:87.65pt;margin-top:148.2pt;width:276pt;height:37.2pt;z-index:-251659264;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gB/N6iQQAAN8ZAAAfAAAAAAAAAAAAAAAAACAC&#10;AABjbGlwYm9hcmQvZHJhd2luZ3MvZHJhd2luZzEueG1sUEsBAi0AFAAGAAgAAAAhAOFRNx/PBgAA&#10;5hsAABoAAAAAAAAAAAAAAAAA5gYAAGNsaXBib2FyZC90aGVtZS90aGVtZTEueG1sUEsBAi0AFAAG&#10;AAgAAAAhAJxmRkG7AAAAJAEAACoAAAAAAAAAAAAAAAAA7Q0AAGNsaXBib2FyZC9kcmF3aW5ncy9f&#10;cmVscy9kcmF3aW5nMS54bWwucmVsc1BLBQYAAAAABQAFAGcBAADwDgAAAAA=&#10;" filled="f" stroked="f">
            <v:textbox style="mso-next-textbox:#Text Box 85" inset="0,0,0,0">
              <w:txbxContent>
                <w:p w:rsidR="00203F25" w:rsidRDefault="00203F25" w:rsidP="00203F25">
                  <w:pPr>
                    <w:spacing w:after="0"/>
                    <w:jc w:val="center"/>
                    <w:rPr>
                      <w:rFonts w:ascii="Cambria" w:eastAsia="Times New Roman" w:hAnsi="Cambria"/>
                      <w:b/>
                      <w:bCs/>
                      <w:spacing w:val="-1"/>
                      <w:sz w:val="24"/>
                      <w:szCs w:val="24"/>
                    </w:rPr>
                  </w:pPr>
                  <w:r>
                    <w:rPr>
                      <w:rFonts w:ascii="Times New Roman" w:eastAsia="Times New Roman" w:hAnsi="Times New Roman"/>
                      <w:b/>
                      <w:bCs/>
                      <w:spacing w:val="-1"/>
                      <w:sz w:val="24"/>
                      <w:szCs w:val="24"/>
                    </w:rPr>
                    <w:t xml:space="preserve"> </w:t>
                  </w:r>
                  <w:r w:rsidRPr="00203F25">
                    <w:rPr>
                      <w:rFonts w:ascii="Cambria" w:eastAsia="Times New Roman" w:hAnsi="Cambria"/>
                      <w:b/>
                      <w:bCs/>
                      <w:spacing w:val="-1"/>
                      <w:sz w:val="24"/>
                      <w:szCs w:val="24"/>
                    </w:rPr>
                    <w:t xml:space="preserve">BRIEFING PAPER FOR CONSULTATION: </w:t>
                  </w:r>
                </w:p>
                <w:p w:rsidR="00203F25" w:rsidRPr="00203F25" w:rsidRDefault="00203F25" w:rsidP="00203F25">
                  <w:pPr>
                    <w:spacing w:after="0"/>
                    <w:jc w:val="center"/>
                    <w:rPr>
                      <w:rFonts w:ascii="Cambria" w:eastAsia="Times New Roman" w:hAnsi="Cambria"/>
                      <w:sz w:val="24"/>
                      <w:szCs w:val="24"/>
                    </w:rPr>
                  </w:pPr>
                  <w:r>
                    <w:rPr>
                      <w:rFonts w:ascii="Cambria" w:eastAsia="Times New Roman" w:hAnsi="Cambria"/>
                      <w:b/>
                      <w:bCs/>
                      <w:spacing w:val="-1"/>
                      <w:sz w:val="24"/>
                      <w:szCs w:val="24"/>
                    </w:rPr>
                    <w:t>Parent Company Liability</w:t>
                  </w:r>
                </w:p>
              </w:txbxContent>
            </v:textbox>
            <w10:wrap anchorx="margin" anchory="page"/>
          </v:shape>
        </w:pict>
      </w:r>
      <w:r>
        <w:rPr>
          <w:rFonts w:ascii="Times New Roman"/>
          <w:spacing w:val="-1"/>
          <w:sz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5pt;height:75.75pt">
            <v:imagedata r:id="rId8" o:title="ESCR-Net &amp; FIDH treaty initiative logo (2)"/>
          </v:shape>
        </w:pict>
      </w:r>
    </w:p>
    <w:p w:rsidR="00203F25" w:rsidRDefault="00203F25" w:rsidP="00203F25">
      <w:pPr>
        <w:rPr>
          <w:rFonts w:ascii="Times New Roman"/>
          <w:spacing w:val="-1"/>
          <w:sz w:val="18"/>
        </w:rPr>
      </w:pPr>
    </w:p>
    <w:p w:rsidR="00203F25" w:rsidRDefault="00B530BF" w:rsidP="00203F25">
      <w:pPr>
        <w:rPr>
          <w:rFonts w:ascii="Times New Roman"/>
          <w:spacing w:val="-1"/>
          <w:sz w:val="18"/>
        </w:rPr>
      </w:pPr>
      <w:bookmarkStart w:id="0" w:name="_GoBack"/>
      <w:bookmarkEnd w:id="0"/>
      <w:r>
        <w:pict>
          <v:shape id="Text Box 84" o:spid="_x0000_s1027" type="#_x0000_t202" style="position:absolute;margin-left:1in;margin-top:201pt;width:446.4pt;height:28.2pt;z-index:-25165824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" filled="f" stroked="f">
            <v:textbox inset="0,0,0,0">
              <w:txbxContent>
                <w:p w:rsidR="00203F25" w:rsidRPr="00203F25" w:rsidRDefault="00B530BF" w:rsidP="00203F25">
                  <w:pPr>
                    <w:spacing w:after="0"/>
                    <w:ind w:left="20"/>
                    <w:jc w:val="center"/>
                    <w:rPr>
                      <w:rFonts w:ascii="Calibri Light" w:eastAsia="Symbol" w:hAnsi="Calibri Light" w:cs="Symbol"/>
                      <w:sz w:val="20"/>
                      <w:szCs w:val="20"/>
                    </w:rPr>
                  </w:pPr>
                  <w:hyperlink r:id="rId9" w:history="1">
                    <w:r w:rsidR="00203F25">
                      <w:rPr>
                        <w:rStyle w:val="Hyperlink"/>
                        <w:rFonts w:eastAsia="Symbol" w:cs="Symbol"/>
                        <w:i/>
                        <w:sz w:val="20"/>
                        <w:szCs w:val="20"/>
                      </w:rPr>
                      <w:t>Surya Deva</w:t>
                    </w:r>
                  </w:hyperlink>
                  <w:r w:rsidR="00203F25" w:rsidRPr="00203F25">
                    <w:rPr>
                      <w:rFonts w:ascii="Calibri Light" w:eastAsia="Symbol" w:hAnsi="Calibri Light" w:cs="Symbol"/>
                      <w:i/>
                      <w:sz w:val="20"/>
                      <w:szCs w:val="20"/>
                    </w:rPr>
                    <w:t xml:space="preserve"> </w:t>
                  </w:r>
                  <w:r w:rsidR="00203F25" w:rsidRPr="00203F25">
                    <w:rPr>
                      <w:rFonts w:ascii="Calibri Light" w:eastAsia="Symbol" w:hAnsi="Calibri Light" w:cs="Symbol"/>
                      <w:sz w:val="20"/>
                      <w:szCs w:val="20"/>
                    </w:rPr>
                    <w:t>*</w:t>
                  </w:r>
                </w:p>
                <w:p w:rsidR="00203F25" w:rsidRPr="00203F25" w:rsidRDefault="00203F25" w:rsidP="00203F25">
                  <w:pPr>
                    <w:jc w:val="center"/>
                    <w:rPr>
                      <w:rFonts w:eastAsia="Calibri"/>
                      <w:i/>
                      <w:sz w:val="18"/>
                      <w:szCs w:val="18"/>
                    </w:rPr>
                  </w:pPr>
                  <w:r>
                    <w:rPr>
                      <w:i/>
                      <w:sz w:val="18"/>
                      <w:szCs w:val="18"/>
                    </w:rPr>
                    <w:t xml:space="preserve">for the ESCR-Net &amp; FIDH Joint </w:t>
                  </w:r>
                  <w:hyperlink r:id="rId10" w:history="1">
                    <w:r>
                      <w:rPr>
                        <w:rStyle w:val="Hyperlink"/>
                        <w:i/>
                        <w:sz w:val="18"/>
                        <w:szCs w:val="18"/>
                      </w:rPr>
                      <w:t>Treaty Initiative Project</w:t>
                    </w:r>
                  </w:hyperlink>
                  <w:r>
                    <w:rPr>
                      <w:i/>
                      <w:sz w:val="18"/>
                      <w:szCs w:val="18"/>
                    </w:rPr>
                    <w:t xml:space="preserve"> </w:t>
                  </w:r>
                </w:p>
                <w:p w:rsidR="00203F25" w:rsidRPr="00203F25" w:rsidRDefault="00203F25" w:rsidP="00203F25">
                  <w:pPr>
                    <w:spacing w:before="38"/>
                    <w:ind w:left="20"/>
                    <w:jc w:val="center"/>
                    <w:rPr>
                      <w:rFonts w:ascii="Calibri Light" w:eastAsia="Symbol" w:hAnsi="Calibri Light" w:cs="Symbol"/>
                      <w:sz w:val="16"/>
                      <w:szCs w:val="16"/>
                    </w:rPr>
                  </w:pPr>
                </w:p>
              </w:txbxContent>
            </v:textbox>
            <w10:wrap anchorx="page" anchory="page"/>
          </v:shape>
        </w:pict>
      </w:r>
    </w:p>
    <w:p w:rsidR="00203F25" w:rsidRDefault="00203F25" w:rsidP="00203F25">
      <w:pPr>
        <w:rPr>
          <w:rFonts w:ascii="Times New Roman"/>
          <w:spacing w:val="-1"/>
          <w:sz w:val="18"/>
        </w:rPr>
      </w:pPr>
    </w:p>
    <w:p w:rsidR="0060619E" w:rsidRPr="00B60C2E" w:rsidRDefault="0060619E" w:rsidP="00C071EC">
      <w:pPr>
        <w:spacing w:after="0" w:line="240" w:lineRule="auto"/>
        <w:jc w:val="both"/>
        <w:rPr>
          <w:rFonts w:ascii="Times New Roman" w:hAnsi="Times New Roman"/>
          <w:sz w:val="24"/>
          <w:szCs w:val="24"/>
        </w:rPr>
      </w:pPr>
    </w:p>
    <w:p w:rsidR="00F97FD4" w:rsidRPr="00B60C2E" w:rsidRDefault="002630E0" w:rsidP="00223B48">
      <w:pPr>
        <w:spacing w:after="0" w:line="240" w:lineRule="auto"/>
        <w:jc w:val="both"/>
        <w:rPr>
          <w:rFonts w:ascii="Times New Roman" w:hAnsi="Times New Roman"/>
          <w:b/>
          <w:sz w:val="24"/>
          <w:szCs w:val="24"/>
        </w:rPr>
      </w:pPr>
      <w:r>
        <w:rPr>
          <w:rFonts w:ascii="Times New Roman" w:hAnsi="Times New Roman"/>
          <w:b/>
          <w:sz w:val="24"/>
          <w:szCs w:val="24"/>
        </w:rPr>
        <w:t>Context</w:t>
      </w:r>
      <w:r w:rsidR="00F97FD4" w:rsidRPr="00B60C2E">
        <w:rPr>
          <w:rFonts w:ascii="Times New Roman" w:hAnsi="Times New Roman"/>
          <w:b/>
          <w:sz w:val="24"/>
          <w:szCs w:val="24"/>
        </w:rPr>
        <w:t xml:space="preserve"> </w:t>
      </w:r>
    </w:p>
    <w:p w:rsidR="00F97FD4" w:rsidRPr="00B60C2E" w:rsidRDefault="00F97FD4" w:rsidP="00C071EC">
      <w:pPr>
        <w:spacing w:after="0" w:line="240" w:lineRule="auto"/>
        <w:jc w:val="both"/>
        <w:rPr>
          <w:rFonts w:ascii="Times New Roman" w:hAnsi="Times New Roman"/>
          <w:sz w:val="24"/>
          <w:szCs w:val="24"/>
        </w:rPr>
      </w:pPr>
    </w:p>
    <w:p w:rsidR="00610ECB" w:rsidRDefault="00A85B04" w:rsidP="00A85B04">
      <w:pPr>
        <w:spacing w:after="0" w:line="240" w:lineRule="auto"/>
        <w:jc w:val="both"/>
        <w:rPr>
          <w:rFonts w:ascii="Times New Roman" w:hAnsi="Times New Roman"/>
          <w:sz w:val="24"/>
          <w:szCs w:val="24"/>
        </w:rPr>
      </w:pPr>
      <w:r>
        <w:rPr>
          <w:rFonts w:ascii="Times New Roman" w:hAnsi="Times New Roman"/>
          <w:sz w:val="24"/>
          <w:szCs w:val="24"/>
        </w:rPr>
        <w:t>There are a numbers of reasons why it becomes necessary for the victims to sue parent companies for human rights violations committed by their subsidiaries.</w:t>
      </w:r>
      <w:bookmarkStart w:id="1" w:name="_Ref432587402"/>
      <w:r w:rsidR="00366384">
        <w:rPr>
          <w:rStyle w:val="FootnoteReference"/>
          <w:szCs w:val="24"/>
        </w:rPr>
        <w:footnoteReference w:id="1"/>
      </w:r>
      <w:bookmarkEnd w:id="1"/>
      <w:r w:rsidR="00170E99">
        <w:rPr>
          <w:rFonts w:ascii="Times New Roman" w:hAnsi="Times New Roman"/>
          <w:sz w:val="24"/>
          <w:szCs w:val="24"/>
        </w:rPr>
        <w:t xml:space="preserve"> For example, the victims may not understand complex corporate structures</w:t>
      </w:r>
      <w:r w:rsidR="00DD3749">
        <w:rPr>
          <w:rFonts w:ascii="Times New Roman" w:hAnsi="Times New Roman"/>
          <w:sz w:val="24"/>
          <w:szCs w:val="24"/>
        </w:rPr>
        <w:t xml:space="preserve"> or</w:t>
      </w:r>
      <w:r w:rsidR="00170E99">
        <w:rPr>
          <w:rFonts w:ascii="Times New Roman" w:hAnsi="Times New Roman"/>
          <w:sz w:val="24"/>
          <w:szCs w:val="24"/>
        </w:rPr>
        <w:t xml:space="preserve"> may not see any real distinction between the parent and its subsidiar</w:t>
      </w:r>
      <w:r w:rsidR="00FC0A51">
        <w:rPr>
          <w:rFonts w:ascii="Times New Roman" w:hAnsi="Times New Roman"/>
          <w:sz w:val="24"/>
          <w:szCs w:val="24"/>
        </w:rPr>
        <w:t>ies</w:t>
      </w:r>
      <w:r w:rsidR="00DD3749">
        <w:rPr>
          <w:rFonts w:ascii="Times New Roman" w:hAnsi="Times New Roman"/>
          <w:sz w:val="24"/>
          <w:szCs w:val="24"/>
        </w:rPr>
        <w:t xml:space="preserve"> in view of </w:t>
      </w:r>
      <w:r w:rsidR="0064532D">
        <w:rPr>
          <w:rFonts w:ascii="Times New Roman" w:hAnsi="Times New Roman"/>
          <w:sz w:val="24"/>
          <w:szCs w:val="24"/>
        </w:rPr>
        <w:t>intertwined decision making processes</w:t>
      </w:r>
      <w:r w:rsidR="00170E99">
        <w:rPr>
          <w:rFonts w:ascii="Times New Roman" w:hAnsi="Times New Roman"/>
          <w:sz w:val="24"/>
          <w:szCs w:val="24"/>
        </w:rPr>
        <w:t>.</w:t>
      </w:r>
      <w:r w:rsidR="0064532D">
        <w:rPr>
          <w:rFonts w:ascii="Times New Roman" w:hAnsi="Times New Roman"/>
          <w:sz w:val="24"/>
          <w:szCs w:val="24"/>
        </w:rPr>
        <w:t xml:space="preserve"> </w:t>
      </w:r>
      <w:r w:rsidR="00510CBD">
        <w:rPr>
          <w:rFonts w:ascii="Times New Roman" w:hAnsi="Times New Roman"/>
          <w:sz w:val="24"/>
          <w:szCs w:val="24"/>
        </w:rPr>
        <w:t xml:space="preserve">In some </w:t>
      </w:r>
      <w:r w:rsidR="007E3647">
        <w:rPr>
          <w:rFonts w:ascii="Times New Roman" w:hAnsi="Times New Roman"/>
          <w:sz w:val="24"/>
          <w:szCs w:val="24"/>
        </w:rPr>
        <w:t>other instances</w:t>
      </w:r>
      <w:r w:rsidR="00510CBD">
        <w:rPr>
          <w:rFonts w:ascii="Times New Roman" w:hAnsi="Times New Roman"/>
          <w:sz w:val="24"/>
          <w:szCs w:val="24"/>
        </w:rPr>
        <w:t xml:space="preserve">, </w:t>
      </w:r>
      <w:r w:rsidR="007E3647">
        <w:rPr>
          <w:rFonts w:ascii="Times New Roman" w:hAnsi="Times New Roman"/>
          <w:sz w:val="24"/>
          <w:szCs w:val="24"/>
        </w:rPr>
        <w:t>a</w:t>
      </w:r>
      <w:r w:rsidR="00510CBD">
        <w:rPr>
          <w:rFonts w:ascii="Times New Roman" w:hAnsi="Times New Roman"/>
          <w:sz w:val="24"/>
          <w:szCs w:val="24"/>
        </w:rPr>
        <w:t xml:space="preserve"> subsidiary may lack financial resources to compensate adequately all the victims.</w:t>
      </w:r>
      <w:r w:rsidR="000C1C2D">
        <w:rPr>
          <w:rFonts w:ascii="Times New Roman" w:hAnsi="Times New Roman"/>
          <w:sz w:val="24"/>
          <w:szCs w:val="24"/>
        </w:rPr>
        <w:t xml:space="preserve"> Alternatively, the </w:t>
      </w:r>
      <w:r w:rsidR="00961536">
        <w:rPr>
          <w:rFonts w:ascii="Times New Roman" w:hAnsi="Times New Roman"/>
          <w:sz w:val="24"/>
          <w:szCs w:val="24"/>
        </w:rPr>
        <w:t xml:space="preserve">legal system of the country where a subsidiary is incorporated may not </w:t>
      </w:r>
      <w:r w:rsidR="00744DC8">
        <w:rPr>
          <w:rFonts w:ascii="Times New Roman" w:hAnsi="Times New Roman"/>
          <w:sz w:val="24"/>
          <w:szCs w:val="24"/>
        </w:rPr>
        <w:t xml:space="preserve">provide victims </w:t>
      </w:r>
      <w:r w:rsidR="00ED2B44">
        <w:rPr>
          <w:rFonts w:ascii="Times New Roman" w:hAnsi="Times New Roman"/>
          <w:sz w:val="24"/>
          <w:szCs w:val="24"/>
        </w:rPr>
        <w:t xml:space="preserve">a </w:t>
      </w:r>
      <w:r w:rsidR="00744DC8">
        <w:rPr>
          <w:rFonts w:ascii="Times New Roman" w:hAnsi="Times New Roman"/>
          <w:sz w:val="24"/>
          <w:szCs w:val="24"/>
        </w:rPr>
        <w:t xml:space="preserve">robust basis to hold the </w:t>
      </w:r>
      <w:r w:rsidR="00ED2B44">
        <w:rPr>
          <w:rFonts w:ascii="Times New Roman" w:hAnsi="Times New Roman"/>
          <w:sz w:val="24"/>
          <w:szCs w:val="24"/>
        </w:rPr>
        <w:t xml:space="preserve">said </w:t>
      </w:r>
      <w:r w:rsidR="00744DC8">
        <w:rPr>
          <w:rFonts w:ascii="Times New Roman" w:hAnsi="Times New Roman"/>
          <w:sz w:val="24"/>
          <w:szCs w:val="24"/>
        </w:rPr>
        <w:t>company accountable</w:t>
      </w:r>
      <w:r w:rsidR="000C1C2D">
        <w:rPr>
          <w:rFonts w:ascii="Times New Roman" w:hAnsi="Times New Roman"/>
          <w:sz w:val="24"/>
          <w:szCs w:val="24"/>
        </w:rPr>
        <w:t xml:space="preserve">. </w:t>
      </w:r>
      <w:r w:rsidR="00610ECB">
        <w:rPr>
          <w:rFonts w:ascii="Times New Roman" w:hAnsi="Times New Roman"/>
          <w:sz w:val="24"/>
          <w:szCs w:val="24"/>
        </w:rPr>
        <w:t xml:space="preserve"> </w:t>
      </w:r>
    </w:p>
    <w:p w:rsidR="00610ECB" w:rsidRDefault="00610ECB" w:rsidP="00A85B04">
      <w:pPr>
        <w:spacing w:after="0" w:line="240" w:lineRule="auto"/>
        <w:jc w:val="both"/>
        <w:rPr>
          <w:rFonts w:ascii="Times New Roman" w:hAnsi="Times New Roman"/>
          <w:sz w:val="24"/>
          <w:szCs w:val="24"/>
        </w:rPr>
      </w:pPr>
    </w:p>
    <w:p w:rsidR="001C424C" w:rsidRDefault="00610ECB" w:rsidP="00C071EC">
      <w:pPr>
        <w:spacing w:after="0" w:line="240" w:lineRule="auto"/>
        <w:jc w:val="both"/>
        <w:rPr>
          <w:rFonts w:ascii="Times New Roman" w:hAnsi="Times New Roman"/>
          <w:sz w:val="24"/>
          <w:szCs w:val="24"/>
        </w:rPr>
      </w:pPr>
      <w:r>
        <w:rPr>
          <w:rFonts w:ascii="Times New Roman" w:hAnsi="Times New Roman"/>
          <w:sz w:val="24"/>
          <w:szCs w:val="24"/>
        </w:rPr>
        <w:t>However, whenever the victims try to sue parent companies</w:t>
      </w:r>
      <w:r w:rsidR="00961536">
        <w:rPr>
          <w:rFonts w:ascii="Times New Roman" w:hAnsi="Times New Roman"/>
          <w:sz w:val="24"/>
          <w:szCs w:val="24"/>
        </w:rPr>
        <w:t xml:space="preserve"> in view of the </w:t>
      </w:r>
      <w:r w:rsidR="005945A3">
        <w:rPr>
          <w:rFonts w:ascii="Times New Roman" w:hAnsi="Times New Roman"/>
          <w:sz w:val="24"/>
          <w:szCs w:val="24"/>
        </w:rPr>
        <w:t xml:space="preserve">practical or legal </w:t>
      </w:r>
      <w:r w:rsidR="00961536">
        <w:rPr>
          <w:rFonts w:ascii="Times New Roman" w:hAnsi="Times New Roman"/>
          <w:sz w:val="24"/>
          <w:szCs w:val="24"/>
        </w:rPr>
        <w:t>necessities</w:t>
      </w:r>
      <w:r w:rsidR="00FC0A51">
        <w:rPr>
          <w:rFonts w:ascii="Times New Roman" w:hAnsi="Times New Roman"/>
          <w:sz w:val="24"/>
          <w:szCs w:val="24"/>
        </w:rPr>
        <w:t xml:space="preserve"> alluded above</w:t>
      </w:r>
      <w:r>
        <w:rPr>
          <w:rFonts w:ascii="Times New Roman" w:hAnsi="Times New Roman"/>
          <w:sz w:val="24"/>
          <w:szCs w:val="24"/>
        </w:rPr>
        <w:t xml:space="preserve">, </w:t>
      </w:r>
      <w:r w:rsidR="00AA00BA">
        <w:rPr>
          <w:rFonts w:ascii="Times New Roman" w:hAnsi="Times New Roman"/>
          <w:sz w:val="24"/>
          <w:szCs w:val="24"/>
        </w:rPr>
        <w:t>parent companies invariably rely on t</w:t>
      </w:r>
      <w:r w:rsidR="005945A3">
        <w:rPr>
          <w:rFonts w:ascii="Times New Roman" w:hAnsi="Times New Roman"/>
          <w:sz w:val="24"/>
          <w:szCs w:val="24"/>
        </w:rPr>
        <w:t>wo p</w:t>
      </w:r>
      <w:r w:rsidR="00AA00BA">
        <w:rPr>
          <w:rFonts w:ascii="Times New Roman" w:hAnsi="Times New Roman"/>
          <w:sz w:val="24"/>
          <w:szCs w:val="24"/>
        </w:rPr>
        <w:t>rinciple</w:t>
      </w:r>
      <w:r w:rsidR="005945A3">
        <w:rPr>
          <w:rFonts w:ascii="Times New Roman" w:hAnsi="Times New Roman"/>
          <w:sz w:val="24"/>
          <w:szCs w:val="24"/>
        </w:rPr>
        <w:t>s</w:t>
      </w:r>
      <w:r w:rsidR="00AA00BA">
        <w:rPr>
          <w:rFonts w:ascii="Times New Roman" w:hAnsi="Times New Roman"/>
          <w:sz w:val="24"/>
          <w:szCs w:val="24"/>
        </w:rPr>
        <w:t xml:space="preserve"> of </w:t>
      </w:r>
      <w:r w:rsidR="005945A3">
        <w:rPr>
          <w:rFonts w:ascii="Times New Roman" w:hAnsi="Times New Roman"/>
          <w:sz w:val="24"/>
          <w:szCs w:val="24"/>
        </w:rPr>
        <w:t xml:space="preserve">corporate law: </w:t>
      </w:r>
      <w:r w:rsidR="00AA00BA">
        <w:rPr>
          <w:rFonts w:ascii="Times New Roman" w:hAnsi="Times New Roman"/>
          <w:sz w:val="24"/>
          <w:szCs w:val="24"/>
        </w:rPr>
        <w:t>‘separate corporate personality’ and ‘limited liability’.</w:t>
      </w:r>
      <w:r w:rsidR="00C203F4">
        <w:rPr>
          <w:rStyle w:val="FootnoteReference"/>
          <w:szCs w:val="24"/>
        </w:rPr>
        <w:footnoteReference w:id="2"/>
      </w:r>
      <w:r w:rsidR="00252BD1">
        <w:rPr>
          <w:rFonts w:ascii="Times New Roman" w:hAnsi="Times New Roman"/>
          <w:sz w:val="24"/>
          <w:szCs w:val="24"/>
        </w:rPr>
        <w:t xml:space="preserve"> </w:t>
      </w:r>
      <w:r w:rsidR="004046EC">
        <w:rPr>
          <w:rFonts w:ascii="Times New Roman" w:hAnsi="Times New Roman"/>
          <w:sz w:val="24"/>
          <w:szCs w:val="24"/>
        </w:rPr>
        <w:t xml:space="preserve">The principle of separate corporate personality means that </w:t>
      </w:r>
      <w:r w:rsidR="00CE71F3">
        <w:rPr>
          <w:rFonts w:ascii="Times New Roman" w:hAnsi="Times New Roman"/>
          <w:sz w:val="24"/>
          <w:szCs w:val="24"/>
        </w:rPr>
        <w:t xml:space="preserve">a </w:t>
      </w:r>
      <w:r w:rsidR="009F1199">
        <w:rPr>
          <w:rFonts w:ascii="Times New Roman" w:hAnsi="Times New Roman"/>
          <w:sz w:val="24"/>
          <w:szCs w:val="24"/>
        </w:rPr>
        <w:t>compan</w:t>
      </w:r>
      <w:r w:rsidR="00CE71F3">
        <w:rPr>
          <w:rFonts w:ascii="Times New Roman" w:hAnsi="Times New Roman"/>
          <w:sz w:val="24"/>
          <w:szCs w:val="24"/>
        </w:rPr>
        <w:t xml:space="preserve">y </w:t>
      </w:r>
      <w:r w:rsidR="000337A5">
        <w:rPr>
          <w:rFonts w:ascii="Times New Roman" w:hAnsi="Times New Roman"/>
          <w:sz w:val="24"/>
          <w:szCs w:val="24"/>
        </w:rPr>
        <w:t xml:space="preserve">is an </w:t>
      </w:r>
      <w:r w:rsidR="006A31F4" w:rsidRPr="0020637B">
        <w:rPr>
          <w:rFonts w:ascii="Times New Roman" w:hAnsi="Times New Roman"/>
          <w:i/>
          <w:sz w:val="24"/>
          <w:szCs w:val="24"/>
        </w:rPr>
        <w:t>artificial</w:t>
      </w:r>
      <w:r w:rsidR="009F1199">
        <w:rPr>
          <w:rFonts w:ascii="Times New Roman" w:hAnsi="Times New Roman"/>
          <w:sz w:val="24"/>
          <w:szCs w:val="24"/>
        </w:rPr>
        <w:t xml:space="preserve"> </w:t>
      </w:r>
      <w:r w:rsidR="009F1199" w:rsidRPr="0020637B">
        <w:rPr>
          <w:rFonts w:ascii="Times New Roman" w:hAnsi="Times New Roman"/>
          <w:sz w:val="24"/>
          <w:szCs w:val="24"/>
        </w:rPr>
        <w:t>legal</w:t>
      </w:r>
      <w:r w:rsidR="009F1199">
        <w:rPr>
          <w:rFonts w:ascii="Times New Roman" w:hAnsi="Times New Roman"/>
          <w:sz w:val="24"/>
          <w:szCs w:val="24"/>
        </w:rPr>
        <w:t xml:space="preserve"> person separate from </w:t>
      </w:r>
      <w:r w:rsidR="00CE71F3">
        <w:rPr>
          <w:rFonts w:ascii="Times New Roman" w:hAnsi="Times New Roman"/>
          <w:sz w:val="24"/>
          <w:szCs w:val="24"/>
        </w:rPr>
        <w:t>its</w:t>
      </w:r>
      <w:r w:rsidR="009F1199">
        <w:rPr>
          <w:rFonts w:ascii="Times New Roman" w:hAnsi="Times New Roman"/>
          <w:sz w:val="24"/>
          <w:szCs w:val="24"/>
        </w:rPr>
        <w:t xml:space="preserve"> </w:t>
      </w:r>
      <w:r w:rsidR="007B7DC9">
        <w:rPr>
          <w:rFonts w:ascii="Times New Roman" w:hAnsi="Times New Roman"/>
          <w:sz w:val="24"/>
          <w:szCs w:val="24"/>
        </w:rPr>
        <w:t>shareholders</w:t>
      </w:r>
      <w:r w:rsidR="00FC0A51">
        <w:rPr>
          <w:rFonts w:ascii="Times New Roman" w:hAnsi="Times New Roman"/>
          <w:sz w:val="24"/>
          <w:szCs w:val="24"/>
        </w:rPr>
        <w:t xml:space="preserve">, </w:t>
      </w:r>
      <w:r w:rsidR="007B7DC9">
        <w:rPr>
          <w:rFonts w:ascii="Times New Roman" w:hAnsi="Times New Roman"/>
          <w:sz w:val="24"/>
          <w:szCs w:val="24"/>
        </w:rPr>
        <w:t>directors</w:t>
      </w:r>
      <w:r w:rsidR="00FC0A51">
        <w:rPr>
          <w:rFonts w:ascii="Times New Roman" w:hAnsi="Times New Roman"/>
          <w:sz w:val="24"/>
          <w:szCs w:val="24"/>
        </w:rPr>
        <w:t xml:space="preserve"> and </w:t>
      </w:r>
      <w:r w:rsidR="003A0274">
        <w:rPr>
          <w:rFonts w:ascii="Times New Roman" w:hAnsi="Times New Roman"/>
          <w:sz w:val="24"/>
          <w:szCs w:val="24"/>
        </w:rPr>
        <w:t>exe</w:t>
      </w:r>
      <w:r w:rsidR="007B7DC9">
        <w:rPr>
          <w:rFonts w:ascii="Times New Roman" w:hAnsi="Times New Roman"/>
          <w:sz w:val="24"/>
          <w:szCs w:val="24"/>
        </w:rPr>
        <w:t>cutives</w:t>
      </w:r>
      <w:r w:rsidR="009C00F7">
        <w:rPr>
          <w:rFonts w:ascii="Times New Roman" w:hAnsi="Times New Roman"/>
          <w:sz w:val="24"/>
          <w:szCs w:val="24"/>
        </w:rPr>
        <w:t>.</w:t>
      </w:r>
      <w:r w:rsidR="004046EC">
        <w:rPr>
          <w:rStyle w:val="FootnoteReference"/>
          <w:szCs w:val="24"/>
        </w:rPr>
        <w:footnoteReference w:id="3"/>
      </w:r>
      <w:r w:rsidR="008370CB">
        <w:rPr>
          <w:rFonts w:ascii="Times New Roman" w:hAnsi="Times New Roman"/>
          <w:sz w:val="24"/>
          <w:szCs w:val="24"/>
        </w:rPr>
        <w:t xml:space="preserve"> </w:t>
      </w:r>
      <w:r w:rsidR="00B72261">
        <w:rPr>
          <w:rFonts w:ascii="Times New Roman" w:hAnsi="Times New Roman"/>
          <w:sz w:val="24"/>
          <w:szCs w:val="24"/>
        </w:rPr>
        <w:t>One of t</w:t>
      </w:r>
      <w:r w:rsidR="008370CB">
        <w:rPr>
          <w:rFonts w:ascii="Times New Roman" w:hAnsi="Times New Roman"/>
          <w:sz w:val="24"/>
          <w:szCs w:val="24"/>
        </w:rPr>
        <w:t>h</w:t>
      </w:r>
      <w:r w:rsidR="00091CD9">
        <w:rPr>
          <w:rFonts w:ascii="Times New Roman" w:hAnsi="Times New Roman"/>
          <w:sz w:val="24"/>
          <w:szCs w:val="24"/>
        </w:rPr>
        <w:t>e result</w:t>
      </w:r>
      <w:r w:rsidR="00B72261">
        <w:rPr>
          <w:rFonts w:ascii="Times New Roman" w:hAnsi="Times New Roman"/>
          <w:sz w:val="24"/>
          <w:szCs w:val="24"/>
        </w:rPr>
        <w:t>s</w:t>
      </w:r>
      <w:r w:rsidR="00091CD9">
        <w:rPr>
          <w:rFonts w:ascii="Times New Roman" w:hAnsi="Times New Roman"/>
          <w:sz w:val="24"/>
          <w:szCs w:val="24"/>
        </w:rPr>
        <w:t xml:space="preserve"> of this</w:t>
      </w:r>
      <w:r w:rsidR="00B72261">
        <w:rPr>
          <w:rFonts w:ascii="Times New Roman" w:hAnsi="Times New Roman"/>
          <w:sz w:val="24"/>
          <w:szCs w:val="24"/>
        </w:rPr>
        <w:t xml:space="preserve"> legal </w:t>
      </w:r>
      <w:r w:rsidR="006E38D6">
        <w:rPr>
          <w:rFonts w:ascii="Times New Roman" w:hAnsi="Times New Roman"/>
          <w:sz w:val="24"/>
          <w:szCs w:val="24"/>
        </w:rPr>
        <w:t>separation</w:t>
      </w:r>
      <w:r w:rsidR="00B72261">
        <w:rPr>
          <w:rFonts w:ascii="Times New Roman" w:hAnsi="Times New Roman"/>
          <w:sz w:val="24"/>
          <w:szCs w:val="24"/>
        </w:rPr>
        <w:t xml:space="preserve"> is that </w:t>
      </w:r>
      <w:r w:rsidR="00A824CB">
        <w:rPr>
          <w:rFonts w:ascii="Times New Roman" w:hAnsi="Times New Roman"/>
          <w:sz w:val="24"/>
          <w:szCs w:val="24"/>
        </w:rPr>
        <w:t xml:space="preserve">a parent company is generally not liable legally for the conduct (both acts </w:t>
      </w:r>
      <w:r w:rsidR="006109A6">
        <w:rPr>
          <w:rFonts w:ascii="Times New Roman" w:hAnsi="Times New Roman"/>
          <w:sz w:val="24"/>
          <w:szCs w:val="24"/>
        </w:rPr>
        <w:t xml:space="preserve">and </w:t>
      </w:r>
      <w:r w:rsidR="00A824CB">
        <w:rPr>
          <w:rFonts w:ascii="Times New Roman" w:hAnsi="Times New Roman"/>
          <w:sz w:val="24"/>
          <w:szCs w:val="24"/>
        </w:rPr>
        <w:t xml:space="preserve">omissions) of </w:t>
      </w:r>
      <w:r w:rsidR="006109A6">
        <w:rPr>
          <w:rFonts w:ascii="Times New Roman" w:hAnsi="Times New Roman"/>
          <w:sz w:val="24"/>
          <w:szCs w:val="24"/>
        </w:rPr>
        <w:t>its subsidiaries</w:t>
      </w:r>
      <w:r w:rsidR="008370CB">
        <w:rPr>
          <w:rFonts w:ascii="Times New Roman" w:hAnsi="Times New Roman"/>
          <w:sz w:val="24"/>
          <w:szCs w:val="24"/>
        </w:rPr>
        <w:t>.</w:t>
      </w:r>
      <w:r w:rsidR="00091CD9">
        <w:rPr>
          <w:rFonts w:ascii="Times New Roman" w:hAnsi="Times New Roman"/>
          <w:sz w:val="24"/>
          <w:szCs w:val="24"/>
        </w:rPr>
        <w:t xml:space="preserve"> </w:t>
      </w:r>
      <w:r w:rsidR="006E38D6">
        <w:rPr>
          <w:rFonts w:ascii="Times New Roman" w:hAnsi="Times New Roman"/>
          <w:sz w:val="24"/>
          <w:szCs w:val="24"/>
        </w:rPr>
        <w:t>On the other hand</w:t>
      </w:r>
      <w:r w:rsidR="00CC2A8E">
        <w:rPr>
          <w:rFonts w:ascii="Times New Roman" w:hAnsi="Times New Roman"/>
          <w:sz w:val="24"/>
          <w:szCs w:val="24"/>
        </w:rPr>
        <w:t>, the principle of limited liability limits the liability of a shareholder for the corporate conduct to the extent of its investment in the given company.</w:t>
      </w:r>
      <w:r w:rsidR="009B7D34">
        <w:rPr>
          <w:rFonts w:ascii="Times New Roman" w:hAnsi="Times New Roman"/>
          <w:sz w:val="24"/>
          <w:szCs w:val="24"/>
        </w:rPr>
        <w:t xml:space="preserve"> </w:t>
      </w:r>
    </w:p>
    <w:p w:rsidR="001C424C" w:rsidRDefault="001C424C" w:rsidP="00C071EC">
      <w:pPr>
        <w:spacing w:after="0" w:line="240" w:lineRule="auto"/>
        <w:jc w:val="both"/>
        <w:rPr>
          <w:rFonts w:ascii="Times New Roman" w:hAnsi="Times New Roman"/>
          <w:sz w:val="24"/>
          <w:szCs w:val="24"/>
        </w:rPr>
      </w:pPr>
    </w:p>
    <w:p w:rsidR="00161F70" w:rsidRDefault="001C424C" w:rsidP="00C071EC">
      <w:pPr>
        <w:spacing w:after="0" w:line="240" w:lineRule="auto"/>
        <w:jc w:val="both"/>
        <w:rPr>
          <w:rFonts w:ascii="Times New Roman" w:hAnsi="Times New Roman"/>
          <w:sz w:val="24"/>
          <w:szCs w:val="24"/>
        </w:rPr>
      </w:pPr>
      <w:r>
        <w:rPr>
          <w:rFonts w:ascii="Times New Roman" w:hAnsi="Times New Roman"/>
          <w:sz w:val="24"/>
          <w:szCs w:val="24"/>
        </w:rPr>
        <w:t xml:space="preserve">The twin principles </w:t>
      </w:r>
      <w:r w:rsidR="001C3452">
        <w:rPr>
          <w:rFonts w:ascii="Times New Roman" w:hAnsi="Times New Roman"/>
          <w:sz w:val="24"/>
          <w:szCs w:val="24"/>
        </w:rPr>
        <w:t xml:space="preserve">were developed during a period when </w:t>
      </w:r>
      <w:r w:rsidR="00997968">
        <w:rPr>
          <w:rFonts w:ascii="Times New Roman" w:hAnsi="Times New Roman"/>
          <w:sz w:val="24"/>
          <w:szCs w:val="24"/>
        </w:rPr>
        <w:t xml:space="preserve">ordinarily </w:t>
      </w:r>
      <w:r w:rsidR="001E7195">
        <w:rPr>
          <w:rFonts w:ascii="Times New Roman" w:hAnsi="Times New Roman"/>
          <w:sz w:val="24"/>
          <w:szCs w:val="24"/>
        </w:rPr>
        <w:t xml:space="preserve">only human beings </w:t>
      </w:r>
      <w:r w:rsidR="001C3452">
        <w:rPr>
          <w:rFonts w:ascii="Times New Roman" w:hAnsi="Times New Roman"/>
          <w:sz w:val="24"/>
          <w:szCs w:val="24"/>
        </w:rPr>
        <w:t xml:space="preserve">could be shareholders </w:t>
      </w:r>
      <w:r w:rsidR="001E7195">
        <w:rPr>
          <w:rFonts w:ascii="Times New Roman" w:hAnsi="Times New Roman"/>
          <w:sz w:val="24"/>
          <w:szCs w:val="24"/>
        </w:rPr>
        <w:t>in companies</w:t>
      </w:r>
      <w:r w:rsidR="001C3452">
        <w:rPr>
          <w:rFonts w:ascii="Times New Roman" w:hAnsi="Times New Roman"/>
          <w:sz w:val="24"/>
          <w:szCs w:val="24"/>
        </w:rPr>
        <w:t xml:space="preserve">. </w:t>
      </w:r>
      <w:r w:rsidR="00161F70">
        <w:rPr>
          <w:rFonts w:ascii="Times New Roman" w:hAnsi="Times New Roman"/>
          <w:sz w:val="24"/>
          <w:szCs w:val="24"/>
        </w:rPr>
        <w:t>This meant that u</w:t>
      </w:r>
      <w:r w:rsidR="00997968">
        <w:rPr>
          <w:rFonts w:ascii="Times New Roman" w:hAnsi="Times New Roman"/>
          <w:sz w:val="24"/>
          <w:szCs w:val="24"/>
        </w:rPr>
        <w:t xml:space="preserve">nless authorised by a specific charter issued by the Queen/King, </w:t>
      </w:r>
      <w:r w:rsidR="001E7195">
        <w:rPr>
          <w:rFonts w:ascii="Times New Roman" w:hAnsi="Times New Roman"/>
          <w:sz w:val="24"/>
          <w:szCs w:val="24"/>
        </w:rPr>
        <w:t xml:space="preserve">artificial </w:t>
      </w:r>
      <w:r w:rsidR="001C3452">
        <w:rPr>
          <w:rFonts w:ascii="Times New Roman" w:hAnsi="Times New Roman"/>
          <w:sz w:val="24"/>
          <w:szCs w:val="24"/>
        </w:rPr>
        <w:t xml:space="preserve">legal </w:t>
      </w:r>
      <w:r w:rsidR="001E7195">
        <w:rPr>
          <w:rFonts w:ascii="Times New Roman" w:hAnsi="Times New Roman"/>
          <w:sz w:val="24"/>
          <w:szCs w:val="24"/>
        </w:rPr>
        <w:t>entities like companies were n</w:t>
      </w:r>
      <w:r w:rsidR="00997968">
        <w:rPr>
          <w:rFonts w:ascii="Times New Roman" w:hAnsi="Times New Roman"/>
          <w:sz w:val="24"/>
          <w:szCs w:val="24"/>
        </w:rPr>
        <w:t xml:space="preserve">either </w:t>
      </w:r>
      <w:r w:rsidR="001E7195">
        <w:rPr>
          <w:rFonts w:ascii="Times New Roman" w:hAnsi="Times New Roman"/>
          <w:sz w:val="24"/>
          <w:szCs w:val="24"/>
        </w:rPr>
        <w:t>allowed to hold shares in other companies</w:t>
      </w:r>
      <w:r w:rsidR="00997968">
        <w:rPr>
          <w:rFonts w:ascii="Times New Roman" w:hAnsi="Times New Roman"/>
          <w:sz w:val="24"/>
          <w:szCs w:val="24"/>
        </w:rPr>
        <w:t xml:space="preserve"> nor could companies</w:t>
      </w:r>
      <w:r w:rsidR="001E7195">
        <w:rPr>
          <w:rFonts w:ascii="Times New Roman" w:hAnsi="Times New Roman"/>
          <w:sz w:val="24"/>
          <w:szCs w:val="24"/>
        </w:rPr>
        <w:t xml:space="preserve"> </w:t>
      </w:r>
      <w:r w:rsidR="00997968">
        <w:rPr>
          <w:rFonts w:ascii="Times New Roman" w:hAnsi="Times New Roman"/>
          <w:sz w:val="24"/>
          <w:szCs w:val="24"/>
        </w:rPr>
        <w:t>establish</w:t>
      </w:r>
      <w:r w:rsidR="001E7195">
        <w:rPr>
          <w:rFonts w:ascii="Times New Roman" w:hAnsi="Times New Roman"/>
          <w:sz w:val="24"/>
          <w:szCs w:val="24"/>
        </w:rPr>
        <w:t xml:space="preserve"> </w:t>
      </w:r>
      <w:r w:rsidR="00997968">
        <w:rPr>
          <w:rFonts w:ascii="Times New Roman" w:hAnsi="Times New Roman"/>
          <w:sz w:val="24"/>
          <w:szCs w:val="24"/>
        </w:rPr>
        <w:t xml:space="preserve">their </w:t>
      </w:r>
      <w:r w:rsidR="00161F70">
        <w:rPr>
          <w:rFonts w:ascii="Times New Roman" w:hAnsi="Times New Roman"/>
          <w:sz w:val="24"/>
          <w:szCs w:val="24"/>
        </w:rPr>
        <w:t xml:space="preserve">own </w:t>
      </w:r>
      <w:r w:rsidR="001E7195">
        <w:rPr>
          <w:rFonts w:ascii="Times New Roman" w:hAnsi="Times New Roman"/>
          <w:sz w:val="24"/>
          <w:szCs w:val="24"/>
        </w:rPr>
        <w:t>subsidiaries.</w:t>
      </w:r>
      <w:r w:rsidR="00997968">
        <w:rPr>
          <w:rStyle w:val="FootnoteReference"/>
          <w:szCs w:val="24"/>
        </w:rPr>
        <w:footnoteReference w:id="4"/>
      </w:r>
      <w:r w:rsidR="00997968">
        <w:rPr>
          <w:rFonts w:ascii="Times New Roman" w:hAnsi="Times New Roman"/>
          <w:sz w:val="24"/>
          <w:szCs w:val="24"/>
        </w:rPr>
        <w:t xml:space="preserve"> </w:t>
      </w:r>
    </w:p>
    <w:p w:rsidR="00161F70" w:rsidRDefault="00161F70" w:rsidP="00C071EC">
      <w:pPr>
        <w:spacing w:after="0" w:line="240" w:lineRule="auto"/>
        <w:jc w:val="both"/>
        <w:rPr>
          <w:rFonts w:ascii="Times New Roman" w:hAnsi="Times New Roman"/>
          <w:sz w:val="24"/>
          <w:szCs w:val="24"/>
        </w:rPr>
      </w:pPr>
    </w:p>
    <w:p w:rsidR="00CD7C9A" w:rsidRDefault="008C2A06" w:rsidP="00C071EC">
      <w:pPr>
        <w:spacing w:after="0" w:line="240" w:lineRule="auto"/>
        <w:jc w:val="both"/>
        <w:rPr>
          <w:rFonts w:ascii="Times New Roman" w:hAnsi="Times New Roman"/>
          <w:sz w:val="24"/>
          <w:szCs w:val="24"/>
        </w:rPr>
      </w:pPr>
      <w:r>
        <w:rPr>
          <w:rFonts w:ascii="Times New Roman" w:hAnsi="Times New Roman"/>
          <w:sz w:val="24"/>
          <w:szCs w:val="24"/>
        </w:rPr>
        <w:lastRenderedPageBreak/>
        <w:t>T</w:t>
      </w:r>
      <w:r w:rsidR="001C3452">
        <w:rPr>
          <w:rFonts w:ascii="Times New Roman" w:hAnsi="Times New Roman"/>
          <w:sz w:val="24"/>
          <w:szCs w:val="24"/>
        </w:rPr>
        <w:t xml:space="preserve">hese </w:t>
      </w:r>
      <w:r w:rsidR="00C42AD3">
        <w:rPr>
          <w:rFonts w:ascii="Times New Roman" w:hAnsi="Times New Roman"/>
          <w:sz w:val="24"/>
          <w:szCs w:val="24"/>
        </w:rPr>
        <w:t xml:space="preserve">corporate law </w:t>
      </w:r>
      <w:r w:rsidR="001C3452">
        <w:rPr>
          <w:rFonts w:ascii="Times New Roman" w:hAnsi="Times New Roman"/>
          <w:sz w:val="24"/>
          <w:szCs w:val="24"/>
        </w:rPr>
        <w:t xml:space="preserve">principles </w:t>
      </w:r>
      <w:r w:rsidR="00D87CA4">
        <w:rPr>
          <w:rFonts w:ascii="Times New Roman" w:hAnsi="Times New Roman"/>
          <w:sz w:val="24"/>
          <w:szCs w:val="24"/>
        </w:rPr>
        <w:t xml:space="preserve">have </w:t>
      </w:r>
      <w:r w:rsidR="001C3452">
        <w:rPr>
          <w:rFonts w:ascii="Times New Roman" w:hAnsi="Times New Roman"/>
          <w:sz w:val="24"/>
          <w:szCs w:val="24"/>
        </w:rPr>
        <w:t>served</w:t>
      </w:r>
      <w:r w:rsidR="00D87CA4">
        <w:rPr>
          <w:rFonts w:ascii="Times New Roman" w:hAnsi="Times New Roman"/>
          <w:sz w:val="24"/>
          <w:szCs w:val="24"/>
        </w:rPr>
        <w:t xml:space="preserve"> </w:t>
      </w:r>
      <w:r w:rsidR="001C3452">
        <w:rPr>
          <w:rFonts w:ascii="Times New Roman" w:hAnsi="Times New Roman"/>
          <w:sz w:val="24"/>
          <w:szCs w:val="24"/>
        </w:rPr>
        <w:t>a useful purpose in that they encourage</w:t>
      </w:r>
      <w:r w:rsidR="00D87CA4">
        <w:rPr>
          <w:rFonts w:ascii="Times New Roman" w:hAnsi="Times New Roman"/>
          <w:sz w:val="24"/>
          <w:szCs w:val="24"/>
        </w:rPr>
        <w:t>d</w:t>
      </w:r>
      <w:r w:rsidR="001C3452">
        <w:rPr>
          <w:rFonts w:ascii="Times New Roman" w:hAnsi="Times New Roman"/>
          <w:sz w:val="24"/>
          <w:szCs w:val="24"/>
        </w:rPr>
        <w:t xml:space="preserve"> investment, innovation and the spirit of entrepreneurship.</w:t>
      </w:r>
      <w:r w:rsidR="00161F70">
        <w:rPr>
          <w:rFonts w:ascii="Times New Roman" w:hAnsi="Times New Roman"/>
          <w:sz w:val="24"/>
          <w:szCs w:val="24"/>
        </w:rPr>
        <w:t xml:space="preserve"> </w:t>
      </w:r>
      <w:r w:rsidR="001A7832">
        <w:rPr>
          <w:rFonts w:ascii="Times New Roman" w:hAnsi="Times New Roman"/>
          <w:sz w:val="24"/>
          <w:szCs w:val="24"/>
        </w:rPr>
        <w:t xml:space="preserve">However, </w:t>
      </w:r>
      <w:r w:rsidR="00D87CA4">
        <w:rPr>
          <w:rFonts w:ascii="Times New Roman" w:hAnsi="Times New Roman"/>
          <w:sz w:val="24"/>
          <w:szCs w:val="24"/>
        </w:rPr>
        <w:t>the twin principles also had a</w:t>
      </w:r>
      <w:r w:rsidR="00D632DA">
        <w:rPr>
          <w:rFonts w:ascii="Times New Roman" w:hAnsi="Times New Roman"/>
          <w:sz w:val="24"/>
          <w:szCs w:val="24"/>
        </w:rPr>
        <w:t xml:space="preserve"> negative </w:t>
      </w:r>
      <w:r w:rsidR="00D87CA4">
        <w:rPr>
          <w:rFonts w:ascii="Times New Roman" w:hAnsi="Times New Roman"/>
          <w:sz w:val="24"/>
          <w:szCs w:val="24"/>
        </w:rPr>
        <w:t>effect: over a period of time, parent companies started to rely on these principles as a ‘shield’ to deny, avoid or delay legal liability for human rights violations by their subsidiaries.</w:t>
      </w:r>
      <w:r w:rsidR="00675B51">
        <w:rPr>
          <w:rFonts w:ascii="Times New Roman" w:hAnsi="Times New Roman"/>
          <w:sz w:val="24"/>
          <w:szCs w:val="24"/>
        </w:rPr>
        <w:t xml:space="preserve"> Such a shield would be effective unless courts</w:t>
      </w:r>
      <w:r w:rsidR="00981B94">
        <w:rPr>
          <w:rFonts w:ascii="Times New Roman" w:hAnsi="Times New Roman"/>
          <w:sz w:val="24"/>
          <w:szCs w:val="24"/>
        </w:rPr>
        <w:t xml:space="preserve"> </w:t>
      </w:r>
      <w:r w:rsidR="00077B23">
        <w:rPr>
          <w:rFonts w:ascii="Times New Roman" w:hAnsi="Times New Roman"/>
          <w:sz w:val="24"/>
          <w:szCs w:val="24"/>
        </w:rPr>
        <w:t>d</w:t>
      </w:r>
      <w:r w:rsidR="00AE79D1">
        <w:rPr>
          <w:rFonts w:ascii="Times New Roman" w:hAnsi="Times New Roman"/>
          <w:sz w:val="24"/>
          <w:szCs w:val="24"/>
        </w:rPr>
        <w:t xml:space="preserve">isregard </w:t>
      </w:r>
      <w:r w:rsidR="00077B23">
        <w:rPr>
          <w:rFonts w:ascii="Times New Roman" w:hAnsi="Times New Roman"/>
          <w:sz w:val="24"/>
          <w:szCs w:val="24"/>
        </w:rPr>
        <w:t>the separate personality of a subsidiary company by lifting the corporate veil on certain limited grounds</w:t>
      </w:r>
      <w:r w:rsidR="00D87CA4">
        <w:rPr>
          <w:rFonts w:ascii="Times New Roman" w:hAnsi="Times New Roman"/>
          <w:sz w:val="24"/>
          <w:szCs w:val="24"/>
        </w:rPr>
        <w:t xml:space="preserve">. </w:t>
      </w:r>
    </w:p>
    <w:p w:rsidR="00B61DA1" w:rsidRPr="00B60C2E" w:rsidRDefault="00B61DA1" w:rsidP="00B61DA1">
      <w:pPr>
        <w:spacing w:after="0" w:line="240" w:lineRule="auto"/>
        <w:jc w:val="both"/>
        <w:rPr>
          <w:rFonts w:ascii="Times New Roman" w:hAnsi="Times New Roman"/>
          <w:sz w:val="24"/>
          <w:szCs w:val="24"/>
        </w:rPr>
      </w:pPr>
    </w:p>
    <w:p w:rsidR="00D63F30" w:rsidRPr="00B60C2E" w:rsidRDefault="00F40C75" w:rsidP="00D63F30">
      <w:pPr>
        <w:spacing w:after="0" w:line="240" w:lineRule="auto"/>
        <w:jc w:val="both"/>
        <w:rPr>
          <w:rFonts w:ascii="Times New Roman" w:hAnsi="Times New Roman"/>
          <w:b/>
          <w:sz w:val="24"/>
          <w:szCs w:val="24"/>
        </w:rPr>
      </w:pPr>
      <w:r>
        <w:rPr>
          <w:rFonts w:ascii="Times New Roman" w:hAnsi="Times New Roman"/>
          <w:b/>
          <w:sz w:val="24"/>
          <w:szCs w:val="24"/>
        </w:rPr>
        <w:t xml:space="preserve">Unpacking the problems </w:t>
      </w:r>
      <w:r w:rsidR="00CF632E" w:rsidRPr="00B60C2E">
        <w:rPr>
          <w:rFonts w:ascii="Times New Roman" w:hAnsi="Times New Roman"/>
          <w:b/>
          <w:sz w:val="24"/>
          <w:szCs w:val="24"/>
        </w:rPr>
        <w:t xml:space="preserve"> </w:t>
      </w:r>
      <w:r w:rsidR="00D63F30" w:rsidRPr="00B60C2E">
        <w:rPr>
          <w:rFonts w:ascii="Times New Roman" w:hAnsi="Times New Roman"/>
          <w:b/>
          <w:sz w:val="24"/>
          <w:szCs w:val="24"/>
        </w:rPr>
        <w:t xml:space="preserve">   </w:t>
      </w:r>
    </w:p>
    <w:p w:rsidR="00D63F30" w:rsidRPr="00B60C2E" w:rsidRDefault="00D63F30" w:rsidP="00C071EC">
      <w:pPr>
        <w:spacing w:after="0" w:line="240" w:lineRule="auto"/>
        <w:jc w:val="both"/>
        <w:rPr>
          <w:rFonts w:ascii="Times New Roman" w:hAnsi="Times New Roman"/>
          <w:sz w:val="24"/>
          <w:szCs w:val="24"/>
        </w:rPr>
      </w:pPr>
    </w:p>
    <w:p w:rsidR="00054642" w:rsidRDefault="00054642" w:rsidP="00C071EC">
      <w:pPr>
        <w:spacing w:after="0" w:line="240" w:lineRule="auto"/>
        <w:jc w:val="both"/>
        <w:rPr>
          <w:rFonts w:ascii="Times New Roman" w:hAnsi="Times New Roman"/>
          <w:sz w:val="24"/>
          <w:szCs w:val="24"/>
        </w:rPr>
      </w:pPr>
      <w:r>
        <w:rPr>
          <w:rFonts w:ascii="Times New Roman" w:hAnsi="Times New Roman"/>
          <w:sz w:val="24"/>
          <w:szCs w:val="24"/>
        </w:rPr>
        <w:t>Courts have developed several exceptions to the principle of separate corporate personality:</w:t>
      </w:r>
      <w:r w:rsidR="00572D5B">
        <w:rPr>
          <w:rStyle w:val="FootnoteReference"/>
          <w:szCs w:val="24"/>
        </w:rPr>
        <w:footnoteReference w:id="5"/>
      </w:r>
      <w:r>
        <w:rPr>
          <w:rFonts w:ascii="Times New Roman" w:hAnsi="Times New Roman"/>
          <w:sz w:val="24"/>
          <w:szCs w:val="24"/>
        </w:rPr>
        <w:t xml:space="preserve"> the corporate veil may be pierced if the court finds that </w:t>
      </w:r>
      <w:r w:rsidR="00BB3DCE">
        <w:rPr>
          <w:rFonts w:ascii="Times New Roman" w:hAnsi="Times New Roman"/>
          <w:sz w:val="24"/>
          <w:szCs w:val="24"/>
        </w:rPr>
        <w:t xml:space="preserve">a given </w:t>
      </w:r>
      <w:r>
        <w:rPr>
          <w:rFonts w:ascii="Times New Roman" w:hAnsi="Times New Roman"/>
          <w:sz w:val="24"/>
          <w:szCs w:val="24"/>
        </w:rPr>
        <w:t xml:space="preserve">subsidiary is </w:t>
      </w:r>
      <w:r w:rsidR="00AC5F55">
        <w:rPr>
          <w:rFonts w:ascii="Times New Roman" w:hAnsi="Times New Roman"/>
          <w:sz w:val="24"/>
          <w:szCs w:val="24"/>
        </w:rPr>
        <w:t xml:space="preserve">a </w:t>
      </w:r>
      <w:r>
        <w:rPr>
          <w:rFonts w:ascii="Times New Roman" w:hAnsi="Times New Roman"/>
          <w:sz w:val="24"/>
          <w:szCs w:val="24"/>
        </w:rPr>
        <w:t xml:space="preserve">sham or </w:t>
      </w:r>
      <w:r w:rsidR="0056489C">
        <w:rPr>
          <w:rFonts w:ascii="Times New Roman" w:hAnsi="Times New Roman"/>
          <w:sz w:val="24"/>
          <w:szCs w:val="24"/>
        </w:rPr>
        <w:t xml:space="preserve">a </w:t>
      </w:r>
      <w:r>
        <w:rPr>
          <w:rFonts w:ascii="Times New Roman" w:hAnsi="Times New Roman"/>
          <w:sz w:val="24"/>
          <w:szCs w:val="24"/>
        </w:rPr>
        <w:t>puppet of the parent company in view of the extensive control exercised by the latter</w:t>
      </w:r>
      <w:r w:rsidR="00263487">
        <w:rPr>
          <w:rFonts w:ascii="Times New Roman" w:hAnsi="Times New Roman"/>
          <w:sz w:val="24"/>
          <w:szCs w:val="24"/>
        </w:rPr>
        <w:t xml:space="preserve"> over the subsidiary</w:t>
      </w:r>
      <w:r>
        <w:rPr>
          <w:rFonts w:ascii="Times New Roman" w:hAnsi="Times New Roman"/>
          <w:sz w:val="24"/>
          <w:szCs w:val="24"/>
        </w:rPr>
        <w:t>.</w:t>
      </w:r>
      <w:r w:rsidR="00263487">
        <w:rPr>
          <w:rFonts w:ascii="Times New Roman" w:hAnsi="Times New Roman"/>
          <w:sz w:val="24"/>
          <w:szCs w:val="24"/>
        </w:rPr>
        <w:t xml:space="preserve"> The veil may also be pierced if </w:t>
      </w:r>
      <w:r w:rsidR="00D4790F">
        <w:rPr>
          <w:rFonts w:ascii="Times New Roman" w:hAnsi="Times New Roman"/>
          <w:sz w:val="24"/>
          <w:szCs w:val="24"/>
        </w:rPr>
        <w:t>a</w:t>
      </w:r>
      <w:r w:rsidR="00263487">
        <w:rPr>
          <w:rFonts w:ascii="Times New Roman" w:hAnsi="Times New Roman"/>
          <w:sz w:val="24"/>
          <w:szCs w:val="24"/>
        </w:rPr>
        <w:t xml:space="preserve"> subsidiary is used </w:t>
      </w:r>
      <w:r w:rsidR="00D4790F">
        <w:rPr>
          <w:rFonts w:ascii="Times New Roman" w:hAnsi="Times New Roman"/>
          <w:sz w:val="24"/>
          <w:szCs w:val="24"/>
        </w:rPr>
        <w:t xml:space="preserve">by the parent company </w:t>
      </w:r>
      <w:r w:rsidR="00263487">
        <w:rPr>
          <w:rFonts w:ascii="Times New Roman" w:hAnsi="Times New Roman"/>
          <w:sz w:val="24"/>
          <w:szCs w:val="24"/>
        </w:rPr>
        <w:t xml:space="preserve">to </w:t>
      </w:r>
      <w:r w:rsidR="00AC5F55">
        <w:rPr>
          <w:rFonts w:ascii="Times New Roman" w:hAnsi="Times New Roman"/>
          <w:sz w:val="24"/>
          <w:szCs w:val="24"/>
        </w:rPr>
        <w:t xml:space="preserve">commit fraud, </w:t>
      </w:r>
      <w:r w:rsidR="00263487">
        <w:rPr>
          <w:rFonts w:ascii="Times New Roman" w:hAnsi="Times New Roman"/>
          <w:sz w:val="24"/>
          <w:szCs w:val="24"/>
        </w:rPr>
        <w:t>av</w:t>
      </w:r>
      <w:r w:rsidR="00D4790F">
        <w:rPr>
          <w:rFonts w:ascii="Times New Roman" w:hAnsi="Times New Roman"/>
          <w:sz w:val="24"/>
          <w:szCs w:val="24"/>
        </w:rPr>
        <w:t>o</w:t>
      </w:r>
      <w:r w:rsidR="00263487">
        <w:rPr>
          <w:rFonts w:ascii="Times New Roman" w:hAnsi="Times New Roman"/>
          <w:sz w:val="24"/>
          <w:szCs w:val="24"/>
        </w:rPr>
        <w:t xml:space="preserve">id tax or for some other illegal purposes. </w:t>
      </w:r>
      <w:r w:rsidR="00AC5F55">
        <w:rPr>
          <w:rFonts w:ascii="Times New Roman" w:hAnsi="Times New Roman"/>
          <w:sz w:val="24"/>
          <w:szCs w:val="24"/>
        </w:rPr>
        <w:t xml:space="preserve"> </w:t>
      </w:r>
      <w:r>
        <w:rPr>
          <w:rFonts w:ascii="Times New Roman" w:hAnsi="Times New Roman"/>
          <w:sz w:val="24"/>
          <w:szCs w:val="24"/>
        </w:rPr>
        <w:t xml:space="preserve"> </w:t>
      </w:r>
    </w:p>
    <w:p w:rsidR="00054642" w:rsidRDefault="00054642" w:rsidP="00C071EC">
      <w:pPr>
        <w:spacing w:after="0" w:line="240" w:lineRule="auto"/>
        <w:jc w:val="both"/>
        <w:rPr>
          <w:rFonts w:ascii="Times New Roman" w:hAnsi="Times New Roman"/>
          <w:sz w:val="24"/>
          <w:szCs w:val="24"/>
        </w:rPr>
      </w:pPr>
    </w:p>
    <w:p w:rsidR="001E0E00" w:rsidRDefault="00372C5F" w:rsidP="00C071EC">
      <w:pPr>
        <w:spacing w:after="0" w:line="240" w:lineRule="auto"/>
        <w:jc w:val="both"/>
        <w:rPr>
          <w:rFonts w:ascii="Times New Roman" w:hAnsi="Times New Roman"/>
          <w:sz w:val="24"/>
          <w:szCs w:val="24"/>
        </w:rPr>
      </w:pPr>
      <w:r>
        <w:rPr>
          <w:rFonts w:ascii="Times New Roman" w:hAnsi="Times New Roman"/>
          <w:sz w:val="24"/>
          <w:szCs w:val="24"/>
        </w:rPr>
        <w:t xml:space="preserve">In practice however it is not easy for the victims to pierce the </w:t>
      </w:r>
      <w:r w:rsidR="0056489C">
        <w:rPr>
          <w:rFonts w:ascii="Times New Roman" w:hAnsi="Times New Roman"/>
          <w:sz w:val="24"/>
          <w:szCs w:val="24"/>
        </w:rPr>
        <w:t xml:space="preserve">corporate </w:t>
      </w:r>
      <w:r>
        <w:rPr>
          <w:rFonts w:ascii="Times New Roman" w:hAnsi="Times New Roman"/>
          <w:sz w:val="24"/>
          <w:szCs w:val="24"/>
        </w:rPr>
        <w:t xml:space="preserve">veil and hold a parent company accountable for human rights abuses committed by its subsidiary. </w:t>
      </w:r>
      <w:r w:rsidR="001E0E00">
        <w:rPr>
          <w:rFonts w:ascii="Times New Roman" w:hAnsi="Times New Roman"/>
          <w:sz w:val="24"/>
          <w:szCs w:val="24"/>
        </w:rPr>
        <w:t xml:space="preserve">Courts tend to expect a very high degree of proof </w:t>
      </w:r>
      <w:r w:rsidR="007B51B2">
        <w:rPr>
          <w:rFonts w:ascii="Times New Roman" w:hAnsi="Times New Roman"/>
          <w:sz w:val="24"/>
          <w:szCs w:val="24"/>
        </w:rPr>
        <w:t>in satisfying the threshold of control to lift the corporate veil. Another key hurdle is posed by the unprincipled, incoherent and u</w:t>
      </w:r>
      <w:r w:rsidR="001E0E00">
        <w:rPr>
          <w:rFonts w:ascii="Times New Roman" w:hAnsi="Times New Roman"/>
          <w:sz w:val="24"/>
          <w:szCs w:val="24"/>
        </w:rPr>
        <w:t>npredictable</w:t>
      </w:r>
      <w:r w:rsidR="007B51B2">
        <w:rPr>
          <w:rFonts w:ascii="Times New Roman" w:hAnsi="Times New Roman"/>
          <w:sz w:val="24"/>
          <w:szCs w:val="24"/>
        </w:rPr>
        <w:t xml:space="preserve"> exercise of judicial discretion in piercing the corporate veil</w:t>
      </w:r>
      <w:r w:rsidR="001E0E00">
        <w:rPr>
          <w:rFonts w:ascii="Times New Roman" w:hAnsi="Times New Roman"/>
          <w:sz w:val="24"/>
          <w:szCs w:val="24"/>
        </w:rPr>
        <w:t>.</w:t>
      </w:r>
      <w:r w:rsidR="00444FBD">
        <w:rPr>
          <w:rStyle w:val="FootnoteReference"/>
          <w:szCs w:val="24"/>
        </w:rPr>
        <w:footnoteReference w:id="6"/>
      </w:r>
      <w:r w:rsidR="001E0E00">
        <w:rPr>
          <w:rFonts w:ascii="Times New Roman" w:hAnsi="Times New Roman"/>
          <w:sz w:val="24"/>
          <w:szCs w:val="24"/>
        </w:rPr>
        <w:t xml:space="preserve"> Then there is </w:t>
      </w:r>
      <w:r w:rsidR="007B51B2">
        <w:rPr>
          <w:rFonts w:ascii="Times New Roman" w:hAnsi="Times New Roman"/>
          <w:sz w:val="24"/>
          <w:szCs w:val="24"/>
        </w:rPr>
        <w:t xml:space="preserve">the </w:t>
      </w:r>
      <w:r w:rsidR="001E0E00">
        <w:rPr>
          <w:rFonts w:ascii="Times New Roman" w:hAnsi="Times New Roman"/>
          <w:sz w:val="24"/>
          <w:szCs w:val="24"/>
        </w:rPr>
        <w:t xml:space="preserve">problem of inefficiency: whether the corporate veil could be lifted or not is </w:t>
      </w:r>
      <w:r w:rsidR="0056489C">
        <w:rPr>
          <w:rFonts w:ascii="Times New Roman" w:hAnsi="Times New Roman"/>
          <w:sz w:val="24"/>
          <w:szCs w:val="24"/>
        </w:rPr>
        <w:t>known</w:t>
      </w:r>
      <w:r w:rsidR="001E0E00">
        <w:rPr>
          <w:rFonts w:ascii="Times New Roman" w:hAnsi="Times New Roman"/>
          <w:sz w:val="24"/>
          <w:szCs w:val="24"/>
        </w:rPr>
        <w:t xml:space="preserve"> on a case by case basis</w:t>
      </w:r>
      <w:r w:rsidR="0056489C">
        <w:rPr>
          <w:rFonts w:ascii="Times New Roman" w:hAnsi="Times New Roman"/>
          <w:sz w:val="24"/>
          <w:szCs w:val="24"/>
        </w:rPr>
        <w:t xml:space="preserve"> after a </w:t>
      </w:r>
      <w:r w:rsidR="00D51D09">
        <w:rPr>
          <w:rFonts w:ascii="Times New Roman" w:hAnsi="Times New Roman"/>
          <w:sz w:val="24"/>
          <w:szCs w:val="24"/>
        </w:rPr>
        <w:t xml:space="preserve">long vexatious litigation over </w:t>
      </w:r>
      <w:r w:rsidR="000D64E8">
        <w:rPr>
          <w:rFonts w:ascii="Times New Roman" w:hAnsi="Times New Roman"/>
          <w:sz w:val="24"/>
          <w:szCs w:val="24"/>
        </w:rPr>
        <w:t xml:space="preserve">this </w:t>
      </w:r>
      <w:r w:rsidR="00D51D09">
        <w:rPr>
          <w:rFonts w:ascii="Times New Roman" w:hAnsi="Times New Roman"/>
          <w:sz w:val="24"/>
          <w:szCs w:val="24"/>
        </w:rPr>
        <w:t>procedural issue</w:t>
      </w:r>
      <w:r w:rsidR="001E0E00">
        <w:rPr>
          <w:rFonts w:ascii="Times New Roman" w:hAnsi="Times New Roman"/>
          <w:sz w:val="24"/>
          <w:szCs w:val="24"/>
        </w:rPr>
        <w:t xml:space="preserve">. </w:t>
      </w:r>
      <w:r w:rsidR="00250B24">
        <w:rPr>
          <w:rFonts w:ascii="Times New Roman" w:hAnsi="Times New Roman"/>
          <w:sz w:val="24"/>
          <w:szCs w:val="24"/>
        </w:rPr>
        <w:t xml:space="preserve">Studies have </w:t>
      </w:r>
      <w:r w:rsidR="001E0E00">
        <w:rPr>
          <w:rFonts w:ascii="Times New Roman" w:hAnsi="Times New Roman"/>
          <w:sz w:val="24"/>
          <w:szCs w:val="24"/>
        </w:rPr>
        <w:t xml:space="preserve">also </w:t>
      </w:r>
      <w:r w:rsidR="00D51D09">
        <w:rPr>
          <w:rFonts w:ascii="Times New Roman" w:hAnsi="Times New Roman"/>
          <w:sz w:val="24"/>
          <w:szCs w:val="24"/>
        </w:rPr>
        <w:t xml:space="preserve">pointed that the </w:t>
      </w:r>
      <w:r w:rsidR="009E0E52">
        <w:rPr>
          <w:rFonts w:ascii="Times New Roman" w:hAnsi="Times New Roman"/>
          <w:sz w:val="24"/>
          <w:szCs w:val="24"/>
        </w:rPr>
        <w:t xml:space="preserve">corporate </w:t>
      </w:r>
      <w:r w:rsidR="00D51D09">
        <w:rPr>
          <w:rFonts w:ascii="Times New Roman" w:hAnsi="Times New Roman"/>
          <w:sz w:val="24"/>
          <w:szCs w:val="24"/>
        </w:rPr>
        <w:t xml:space="preserve">veil is pierced </w:t>
      </w:r>
      <w:r w:rsidR="00D51D09" w:rsidRPr="00D51D09">
        <w:rPr>
          <w:rFonts w:ascii="Times New Roman" w:hAnsi="Times New Roman"/>
          <w:sz w:val="24"/>
          <w:szCs w:val="24"/>
        </w:rPr>
        <w:t xml:space="preserve">less often </w:t>
      </w:r>
      <w:r w:rsidR="007C1BFD">
        <w:rPr>
          <w:rFonts w:ascii="Times New Roman" w:hAnsi="Times New Roman"/>
          <w:sz w:val="24"/>
          <w:szCs w:val="24"/>
        </w:rPr>
        <w:t xml:space="preserve">(i) </w:t>
      </w:r>
      <w:r w:rsidR="00D51D09" w:rsidRPr="00D51D09">
        <w:rPr>
          <w:rFonts w:ascii="Times New Roman" w:hAnsi="Times New Roman"/>
          <w:sz w:val="24"/>
          <w:szCs w:val="24"/>
        </w:rPr>
        <w:t xml:space="preserve">in tort </w:t>
      </w:r>
      <w:r w:rsidR="009E0E52">
        <w:rPr>
          <w:rFonts w:ascii="Times New Roman" w:hAnsi="Times New Roman"/>
          <w:sz w:val="24"/>
          <w:szCs w:val="24"/>
        </w:rPr>
        <w:t xml:space="preserve">cases as compared to </w:t>
      </w:r>
      <w:r w:rsidR="00D51D09" w:rsidRPr="00D51D09">
        <w:rPr>
          <w:rFonts w:ascii="Times New Roman" w:hAnsi="Times New Roman"/>
          <w:sz w:val="24"/>
          <w:szCs w:val="24"/>
        </w:rPr>
        <w:t xml:space="preserve">contract </w:t>
      </w:r>
      <w:r w:rsidR="009E0E52">
        <w:rPr>
          <w:rFonts w:ascii="Times New Roman" w:hAnsi="Times New Roman"/>
          <w:sz w:val="24"/>
          <w:szCs w:val="24"/>
        </w:rPr>
        <w:t>disputes</w:t>
      </w:r>
      <w:r w:rsidR="00D51D09" w:rsidRPr="00D51D09">
        <w:rPr>
          <w:rFonts w:ascii="Times New Roman" w:hAnsi="Times New Roman"/>
          <w:sz w:val="24"/>
          <w:szCs w:val="24"/>
        </w:rPr>
        <w:t xml:space="preserve"> and </w:t>
      </w:r>
      <w:r w:rsidR="007C1BFD">
        <w:rPr>
          <w:rFonts w:ascii="Times New Roman" w:hAnsi="Times New Roman"/>
          <w:sz w:val="24"/>
          <w:szCs w:val="24"/>
        </w:rPr>
        <w:t xml:space="preserve">(ii) in situations </w:t>
      </w:r>
      <w:r w:rsidR="00D51D09" w:rsidRPr="00D51D09">
        <w:rPr>
          <w:rFonts w:ascii="Times New Roman" w:hAnsi="Times New Roman"/>
          <w:sz w:val="24"/>
          <w:szCs w:val="24"/>
        </w:rPr>
        <w:t xml:space="preserve">when the shareholder behind the veil is an individual </w:t>
      </w:r>
      <w:r w:rsidR="007C1BFD">
        <w:rPr>
          <w:rFonts w:ascii="Times New Roman" w:hAnsi="Times New Roman"/>
          <w:sz w:val="24"/>
          <w:szCs w:val="24"/>
        </w:rPr>
        <w:t>instead of an artificial company</w:t>
      </w:r>
      <w:r w:rsidR="00D51D09" w:rsidRPr="00D51D09">
        <w:rPr>
          <w:rFonts w:ascii="Times New Roman" w:hAnsi="Times New Roman"/>
          <w:sz w:val="24"/>
          <w:szCs w:val="24"/>
        </w:rPr>
        <w:t>.</w:t>
      </w:r>
      <w:r w:rsidR="00D51D09">
        <w:rPr>
          <w:rStyle w:val="FootnoteReference"/>
          <w:szCs w:val="24"/>
        </w:rPr>
        <w:footnoteReference w:id="7"/>
      </w:r>
      <w:r w:rsidR="00D51D09" w:rsidRPr="00D51D09">
        <w:rPr>
          <w:rFonts w:ascii="Times New Roman" w:hAnsi="Times New Roman"/>
          <w:sz w:val="24"/>
          <w:szCs w:val="24"/>
        </w:rPr>
        <w:t xml:space="preserve"> </w:t>
      </w:r>
    </w:p>
    <w:p w:rsidR="001E0E00" w:rsidRDefault="001E0E00" w:rsidP="00C071EC">
      <w:pPr>
        <w:spacing w:after="0" w:line="240" w:lineRule="auto"/>
        <w:jc w:val="both"/>
        <w:rPr>
          <w:rFonts w:ascii="Times New Roman" w:hAnsi="Times New Roman"/>
          <w:sz w:val="24"/>
          <w:szCs w:val="24"/>
        </w:rPr>
      </w:pPr>
    </w:p>
    <w:p w:rsidR="00B06FE6" w:rsidRPr="00B60C2E" w:rsidRDefault="000D64E8" w:rsidP="00C071EC">
      <w:pPr>
        <w:spacing w:after="0" w:line="240" w:lineRule="auto"/>
        <w:jc w:val="both"/>
        <w:rPr>
          <w:rFonts w:ascii="Times New Roman" w:hAnsi="Times New Roman"/>
          <w:sz w:val="24"/>
          <w:szCs w:val="24"/>
        </w:rPr>
      </w:pPr>
      <w:r>
        <w:rPr>
          <w:rFonts w:ascii="Times New Roman" w:hAnsi="Times New Roman"/>
          <w:sz w:val="24"/>
          <w:szCs w:val="24"/>
        </w:rPr>
        <w:t>In short, a</w:t>
      </w:r>
      <w:r w:rsidRPr="000D64E8">
        <w:rPr>
          <w:rFonts w:ascii="Times New Roman" w:hAnsi="Times New Roman"/>
          <w:sz w:val="24"/>
          <w:szCs w:val="24"/>
        </w:rPr>
        <w:t>s parent c</w:t>
      </w:r>
      <w:r>
        <w:rPr>
          <w:rFonts w:ascii="Times New Roman" w:hAnsi="Times New Roman"/>
          <w:sz w:val="24"/>
          <w:szCs w:val="24"/>
        </w:rPr>
        <w:t xml:space="preserve">ompanies </w:t>
      </w:r>
      <w:r w:rsidRPr="000D64E8">
        <w:rPr>
          <w:rFonts w:ascii="Times New Roman" w:hAnsi="Times New Roman"/>
          <w:sz w:val="24"/>
          <w:szCs w:val="24"/>
        </w:rPr>
        <w:t xml:space="preserve">ordinarily keep ‘distance by design’ from their subsidiaries, it </w:t>
      </w:r>
      <w:r>
        <w:rPr>
          <w:rFonts w:ascii="Times New Roman" w:hAnsi="Times New Roman"/>
          <w:sz w:val="24"/>
          <w:szCs w:val="24"/>
        </w:rPr>
        <w:t>is</w:t>
      </w:r>
      <w:r w:rsidRPr="000D64E8">
        <w:rPr>
          <w:rFonts w:ascii="Times New Roman" w:hAnsi="Times New Roman"/>
          <w:sz w:val="24"/>
          <w:szCs w:val="24"/>
        </w:rPr>
        <w:t xml:space="preserve"> almost impossible </w:t>
      </w:r>
      <w:r>
        <w:rPr>
          <w:rFonts w:ascii="Times New Roman" w:hAnsi="Times New Roman"/>
          <w:sz w:val="24"/>
          <w:szCs w:val="24"/>
        </w:rPr>
        <w:t xml:space="preserve">for the victims </w:t>
      </w:r>
      <w:r w:rsidRPr="000D64E8">
        <w:rPr>
          <w:rFonts w:ascii="Times New Roman" w:hAnsi="Times New Roman"/>
          <w:sz w:val="24"/>
          <w:szCs w:val="24"/>
        </w:rPr>
        <w:t xml:space="preserve">to </w:t>
      </w:r>
      <w:r>
        <w:rPr>
          <w:rFonts w:ascii="Times New Roman" w:hAnsi="Times New Roman"/>
          <w:sz w:val="24"/>
          <w:szCs w:val="24"/>
        </w:rPr>
        <w:t xml:space="preserve">hold parent companies accountable for of corporate human rights violations. </w:t>
      </w:r>
      <w:r w:rsidR="00413FE0">
        <w:rPr>
          <w:rFonts w:ascii="Times New Roman" w:hAnsi="Times New Roman"/>
          <w:sz w:val="24"/>
          <w:szCs w:val="24"/>
        </w:rPr>
        <w:t>The</w:t>
      </w:r>
      <w:r w:rsidR="0070546E">
        <w:rPr>
          <w:rFonts w:ascii="Times New Roman" w:hAnsi="Times New Roman"/>
          <w:sz w:val="24"/>
          <w:szCs w:val="24"/>
        </w:rPr>
        <w:t xml:space="preserve"> legal idea of separate corporate personality</w:t>
      </w:r>
      <w:r w:rsidR="00413FE0">
        <w:rPr>
          <w:rFonts w:ascii="Times New Roman" w:hAnsi="Times New Roman"/>
          <w:sz w:val="24"/>
          <w:szCs w:val="24"/>
        </w:rPr>
        <w:t xml:space="preserve">, thus, </w:t>
      </w:r>
      <w:r w:rsidR="0070546E">
        <w:rPr>
          <w:rFonts w:ascii="Times New Roman" w:hAnsi="Times New Roman"/>
          <w:sz w:val="24"/>
          <w:szCs w:val="24"/>
        </w:rPr>
        <w:t xml:space="preserve">does not </w:t>
      </w:r>
      <w:r w:rsidR="00413FE0">
        <w:rPr>
          <w:rFonts w:ascii="Times New Roman" w:hAnsi="Times New Roman"/>
          <w:sz w:val="24"/>
          <w:szCs w:val="24"/>
        </w:rPr>
        <w:t xml:space="preserve">really </w:t>
      </w:r>
      <w:r w:rsidR="0070546E">
        <w:rPr>
          <w:rFonts w:ascii="Times New Roman" w:hAnsi="Times New Roman"/>
          <w:sz w:val="24"/>
          <w:szCs w:val="24"/>
        </w:rPr>
        <w:t xml:space="preserve">match with the economic reality of </w:t>
      </w:r>
      <w:r w:rsidR="000450BA">
        <w:rPr>
          <w:rFonts w:ascii="Times New Roman" w:hAnsi="Times New Roman"/>
          <w:sz w:val="24"/>
          <w:szCs w:val="24"/>
        </w:rPr>
        <w:t>multinational corporations (</w:t>
      </w:r>
      <w:r w:rsidR="0070546E">
        <w:rPr>
          <w:rFonts w:ascii="Times New Roman" w:hAnsi="Times New Roman"/>
          <w:sz w:val="24"/>
          <w:szCs w:val="24"/>
        </w:rPr>
        <w:t>MNCs</w:t>
      </w:r>
      <w:r w:rsidR="000450BA">
        <w:rPr>
          <w:rFonts w:ascii="Times New Roman" w:hAnsi="Times New Roman"/>
          <w:sz w:val="24"/>
          <w:szCs w:val="24"/>
        </w:rPr>
        <w:t>)</w:t>
      </w:r>
      <w:r w:rsidR="0070546E">
        <w:rPr>
          <w:rFonts w:ascii="Times New Roman" w:hAnsi="Times New Roman"/>
          <w:sz w:val="24"/>
          <w:szCs w:val="24"/>
        </w:rPr>
        <w:t xml:space="preserve"> or the social perception about them</w:t>
      </w:r>
      <w:r w:rsidR="001175D1" w:rsidRPr="001175D1">
        <w:rPr>
          <w:rFonts w:ascii="Times New Roman" w:hAnsi="Times New Roman"/>
          <w:sz w:val="24"/>
          <w:szCs w:val="24"/>
        </w:rPr>
        <w:t>.</w:t>
      </w:r>
      <w:r w:rsidR="005D59F8">
        <w:rPr>
          <w:rFonts w:ascii="Times New Roman" w:hAnsi="Times New Roman"/>
          <w:sz w:val="24"/>
          <w:szCs w:val="24"/>
        </w:rPr>
        <w:t xml:space="preserve"> Consequently, if the proposed treaty has to make a</w:t>
      </w:r>
      <w:r w:rsidR="0056489C">
        <w:rPr>
          <w:rFonts w:ascii="Times New Roman" w:hAnsi="Times New Roman"/>
          <w:sz w:val="24"/>
          <w:szCs w:val="24"/>
        </w:rPr>
        <w:t xml:space="preserve"> </w:t>
      </w:r>
      <w:r w:rsidR="005D59F8">
        <w:rPr>
          <w:rFonts w:ascii="Times New Roman" w:hAnsi="Times New Roman"/>
          <w:sz w:val="24"/>
          <w:szCs w:val="24"/>
        </w:rPr>
        <w:t xml:space="preserve">positive difference to the situation of impunity enjoyed by parent companies, it </w:t>
      </w:r>
      <w:r w:rsidR="002705EC">
        <w:rPr>
          <w:rFonts w:ascii="Times New Roman" w:hAnsi="Times New Roman"/>
          <w:sz w:val="24"/>
          <w:szCs w:val="24"/>
        </w:rPr>
        <w:t xml:space="preserve">must find a way to minimise the corporate misuse of the </w:t>
      </w:r>
      <w:r w:rsidR="00586F76">
        <w:rPr>
          <w:rFonts w:ascii="Times New Roman" w:hAnsi="Times New Roman"/>
          <w:sz w:val="24"/>
          <w:szCs w:val="24"/>
        </w:rPr>
        <w:t>twin principles of corporate law as a matter of routine</w:t>
      </w:r>
      <w:r w:rsidR="005D59F8">
        <w:rPr>
          <w:rFonts w:ascii="Times New Roman" w:hAnsi="Times New Roman"/>
          <w:sz w:val="24"/>
          <w:szCs w:val="24"/>
        </w:rPr>
        <w:t xml:space="preserve">. </w:t>
      </w:r>
      <w:r w:rsidR="001175D1" w:rsidRPr="001175D1">
        <w:rPr>
          <w:rFonts w:ascii="Times New Roman" w:hAnsi="Times New Roman"/>
          <w:sz w:val="24"/>
          <w:szCs w:val="24"/>
        </w:rPr>
        <w:t xml:space="preserve">   </w:t>
      </w:r>
      <w:r w:rsidR="00573E66" w:rsidRPr="00B60C2E">
        <w:rPr>
          <w:rFonts w:ascii="Times New Roman" w:hAnsi="Times New Roman"/>
          <w:sz w:val="24"/>
          <w:szCs w:val="24"/>
        </w:rPr>
        <w:t xml:space="preserve"> </w:t>
      </w:r>
      <w:r w:rsidR="008F72A1" w:rsidRPr="00B60C2E">
        <w:rPr>
          <w:rFonts w:ascii="Times New Roman" w:hAnsi="Times New Roman"/>
          <w:sz w:val="24"/>
          <w:szCs w:val="24"/>
        </w:rPr>
        <w:t xml:space="preserve"> </w:t>
      </w:r>
    </w:p>
    <w:p w:rsidR="00182DBA" w:rsidRDefault="00182DBA" w:rsidP="00182DBA">
      <w:pPr>
        <w:spacing w:after="0" w:line="240" w:lineRule="auto"/>
        <w:jc w:val="both"/>
        <w:rPr>
          <w:rFonts w:ascii="Times New Roman" w:hAnsi="Times New Roman"/>
          <w:sz w:val="24"/>
          <w:szCs w:val="24"/>
        </w:rPr>
      </w:pPr>
    </w:p>
    <w:p w:rsidR="00C93ED8" w:rsidRPr="00B60C2E" w:rsidRDefault="002A27FA" w:rsidP="00C071EC">
      <w:pPr>
        <w:spacing w:after="0" w:line="240" w:lineRule="auto"/>
        <w:jc w:val="both"/>
        <w:rPr>
          <w:rFonts w:ascii="Times New Roman" w:hAnsi="Times New Roman"/>
          <w:b/>
          <w:sz w:val="24"/>
          <w:szCs w:val="24"/>
        </w:rPr>
      </w:pPr>
      <w:r w:rsidRPr="00B60C2E">
        <w:rPr>
          <w:rFonts w:ascii="Times New Roman" w:hAnsi="Times New Roman"/>
          <w:b/>
          <w:sz w:val="24"/>
          <w:szCs w:val="24"/>
        </w:rPr>
        <w:t>Potential options</w:t>
      </w:r>
      <w:r w:rsidR="00BD0FE1">
        <w:rPr>
          <w:rFonts w:ascii="Times New Roman" w:hAnsi="Times New Roman"/>
          <w:b/>
          <w:sz w:val="24"/>
          <w:szCs w:val="24"/>
        </w:rPr>
        <w:t xml:space="preserve"> for the </w:t>
      </w:r>
      <w:r w:rsidR="00197ED7">
        <w:rPr>
          <w:rFonts w:ascii="Times New Roman" w:hAnsi="Times New Roman"/>
          <w:b/>
          <w:sz w:val="24"/>
          <w:szCs w:val="24"/>
        </w:rPr>
        <w:t>OE</w:t>
      </w:r>
      <w:r w:rsidR="00BD0FE1">
        <w:rPr>
          <w:rFonts w:ascii="Times New Roman" w:hAnsi="Times New Roman"/>
          <w:b/>
          <w:sz w:val="24"/>
          <w:szCs w:val="24"/>
        </w:rPr>
        <w:t>IGWG</w:t>
      </w:r>
      <w:r w:rsidR="009F1E8A">
        <w:rPr>
          <w:rFonts w:ascii="Times New Roman" w:hAnsi="Times New Roman"/>
          <w:b/>
          <w:sz w:val="24"/>
          <w:szCs w:val="24"/>
        </w:rPr>
        <w:t xml:space="preserve"> </w:t>
      </w:r>
      <w:r w:rsidRPr="00B60C2E">
        <w:rPr>
          <w:rFonts w:ascii="Times New Roman" w:hAnsi="Times New Roman"/>
          <w:b/>
          <w:sz w:val="24"/>
          <w:szCs w:val="24"/>
        </w:rPr>
        <w:t xml:space="preserve"> </w:t>
      </w:r>
    </w:p>
    <w:p w:rsidR="002A27FA" w:rsidRPr="00B60C2E" w:rsidRDefault="002A27FA" w:rsidP="00C071EC">
      <w:pPr>
        <w:spacing w:after="0" w:line="240" w:lineRule="auto"/>
        <w:jc w:val="both"/>
        <w:rPr>
          <w:rFonts w:ascii="Times New Roman" w:hAnsi="Times New Roman"/>
          <w:sz w:val="24"/>
          <w:szCs w:val="24"/>
        </w:rPr>
      </w:pPr>
    </w:p>
    <w:p w:rsidR="008C6F2F" w:rsidRPr="00B60C2E" w:rsidRDefault="002A27FA" w:rsidP="00C071EC">
      <w:pPr>
        <w:spacing w:after="0" w:line="240" w:lineRule="auto"/>
        <w:jc w:val="both"/>
        <w:rPr>
          <w:rFonts w:ascii="Times New Roman" w:hAnsi="Times New Roman"/>
          <w:sz w:val="24"/>
          <w:szCs w:val="24"/>
        </w:rPr>
      </w:pPr>
      <w:r w:rsidRPr="00B60C2E">
        <w:rPr>
          <w:rFonts w:ascii="Times New Roman" w:hAnsi="Times New Roman"/>
          <w:sz w:val="24"/>
          <w:szCs w:val="24"/>
        </w:rPr>
        <w:t xml:space="preserve">There are </w:t>
      </w:r>
      <w:r w:rsidR="00C87B1E">
        <w:rPr>
          <w:rFonts w:ascii="Times New Roman" w:hAnsi="Times New Roman"/>
          <w:sz w:val="24"/>
          <w:szCs w:val="24"/>
        </w:rPr>
        <w:t xml:space="preserve">at least </w:t>
      </w:r>
      <w:r w:rsidR="00102EC8" w:rsidRPr="00102EC8">
        <w:rPr>
          <w:rFonts w:ascii="Times New Roman" w:hAnsi="Times New Roman"/>
          <w:sz w:val="24"/>
          <w:szCs w:val="24"/>
        </w:rPr>
        <w:t>four</w:t>
      </w:r>
      <w:r w:rsidR="00C87B1E">
        <w:rPr>
          <w:rFonts w:ascii="Times New Roman" w:hAnsi="Times New Roman"/>
          <w:sz w:val="24"/>
          <w:szCs w:val="24"/>
        </w:rPr>
        <w:t xml:space="preserve"> </w:t>
      </w:r>
      <w:r w:rsidRPr="00B60C2E">
        <w:rPr>
          <w:rFonts w:ascii="Times New Roman" w:hAnsi="Times New Roman"/>
          <w:sz w:val="24"/>
          <w:szCs w:val="24"/>
        </w:rPr>
        <w:t>options</w:t>
      </w:r>
      <w:r w:rsidR="008C6F2F" w:rsidRPr="00B60C2E">
        <w:rPr>
          <w:rFonts w:ascii="Times New Roman" w:hAnsi="Times New Roman"/>
          <w:sz w:val="24"/>
          <w:szCs w:val="24"/>
        </w:rPr>
        <w:t xml:space="preserve"> how </w:t>
      </w:r>
      <w:r w:rsidR="00197ED7">
        <w:rPr>
          <w:rFonts w:ascii="Times New Roman" w:hAnsi="Times New Roman"/>
          <w:sz w:val="24"/>
          <w:szCs w:val="24"/>
        </w:rPr>
        <w:t xml:space="preserve">the open-ended intergovernmental working group (OEIGWG) </w:t>
      </w:r>
      <w:r w:rsidR="004212E2">
        <w:rPr>
          <w:rFonts w:ascii="Times New Roman" w:hAnsi="Times New Roman"/>
          <w:sz w:val="24"/>
          <w:szCs w:val="24"/>
        </w:rPr>
        <w:t xml:space="preserve">could </w:t>
      </w:r>
      <w:r w:rsidR="008C6F2F" w:rsidRPr="00B60C2E">
        <w:rPr>
          <w:rFonts w:ascii="Times New Roman" w:hAnsi="Times New Roman"/>
          <w:sz w:val="24"/>
          <w:szCs w:val="24"/>
        </w:rPr>
        <w:t>deal with</w:t>
      </w:r>
      <w:r w:rsidR="00102EC8">
        <w:rPr>
          <w:rFonts w:ascii="Times New Roman" w:hAnsi="Times New Roman"/>
          <w:sz w:val="24"/>
          <w:szCs w:val="24"/>
        </w:rPr>
        <w:t xml:space="preserve"> the obstacles posed by the twin principles of corporate law in holding a parent company accountable for human rights violations </w:t>
      </w:r>
      <w:r w:rsidR="004212E2">
        <w:rPr>
          <w:rFonts w:ascii="Times New Roman" w:hAnsi="Times New Roman"/>
          <w:sz w:val="24"/>
          <w:szCs w:val="24"/>
        </w:rPr>
        <w:t xml:space="preserve">committed </w:t>
      </w:r>
      <w:r w:rsidR="00102EC8">
        <w:rPr>
          <w:rFonts w:ascii="Times New Roman" w:hAnsi="Times New Roman"/>
          <w:sz w:val="24"/>
          <w:szCs w:val="24"/>
        </w:rPr>
        <w:t>by its subsidiaries</w:t>
      </w:r>
      <w:r w:rsidR="00041F65">
        <w:rPr>
          <w:rFonts w:ascii="Times New Roman" w:hAnsi="Times New Roman"/>
          <w:sz w:val="24"/>
          <w:szCs w:val="24"/>
        </w:rPr>
        <w:t xml:space="preserve">. It should be noted that these options are proposed </w:t>
      </w:r>
      <w:r w:rsidR="00041F65" w:rsidRPr="00041F65">
        <w:rPr>
          <w:rFonts w:ascii="Times New Roman" w:hAnsi="Times New Roman"/>
          <w:i/>
          <w:sz w:val="24"/>
          <w:szCs w:val="24"/>
        </w:rPr>
        <w:t>only</w:t>
      </w:r>
      <w:r w:rsidR="00041F65">
        <w:rPr>
          <w:rFonts w:ascii="Times New Roman" w:hAnsi="Times New Roman"/>
          <w:sz w:val="24"/>
          <w:szCs w:val="24"/>
        </w:rPr>
        <w:t xml:space="preserve"> in relation to ‘civil liability’ of companies, as different considerations apply regarding criminal liability.</w:t>
      </w:r>
      <w:r w:rsidR="008C6F2F" w:rsidRPr="00B60C2E">
        <w:rPr>
          <w:rFonts w:ascii="Times New Roman" w:hAnsi="Times New Roman"/>
          <w:sz w:val="24"/>
          <w:szCs w:val="24"/>
        </w:rPr>
        <w:t xml:space="preserve"> </w:t>
      </w:r>
    </w:p>
    <w:p w:rsidR="008C6F2F" w:rsidRPr="00B60C2E" w:rsidRDefault="008C6F2F" w:rsidP="00C071EC">
      <w:pPr>
        <w:spacing w:after="0" w:line="240" w:lineRule="auto"/>
        <w:jc w:val="both"/>
        <w:rPr>
          <w:rFonts w:ascii="Times New Roman" w:hAnsi="Times New Roman"/>
          <w:sz w:val="24"/>
          <w:szCs w:val="24"/>
        </w:rPr>
      </w:pPr>
    </w:p>
    <w:p w:rsidR="006A61F3" w:rsidRDefault="008E663A" w:rsidP="00C87B1E">
      <w:pPr>
        <w:numPr>
          <w:ilvl w:val="0"/>
          <w:numId w:val="8"/>
        </w:numPr>
        <w:spacing w:after="0" w:line="240" w:lineRule="auto"/>
        <w:jc w:val="both"/>
        <w:rPr>
          <w:rFonts w:ascii="Times New Roman" w:hAnsi="Times New Roman"/>
          <w:sz w:val="24"/>
          <w:szCs w:val="24"/>
        </w:rPr>
      </w:pPr>
      <w:r w:rsidRPr="00D45A98">
        <w:rPr>
          <w:rFonts w:ascii="Times New Roman" w:hAnsi="Times New Roman"/>
          <w:sz w:val="24"/>
          <w:szCs w:val="24"/>
          <w:u w:val="single"/>
        </w:rPr>
        <w:t>Specify</w:t>
      </w:r>
      <w:r w:rsidR="002D5B4B">
        <w:rPr>
          <w:rFonts w:ascii="Times New Roman" w:hAnsi="Times New Roman"/>
          <w:sz w:val="24"/>
          <w:szCs w:val="24"/>
          <w:u w:val="single"/>
        </w:rPr>
        <w:t xml:space="preserve"> and </w:t>
      </w:r>
      <w:r w:rsidRPr="00D45A98">
        <w:rPr>
          <w:rFonts w:ascii="Times New Roman" w:hAnsi="Times New Roman"/>
          <w:sz w:val="24"/>
          <w:szCs w:val="24"/>
          <w:u w:val="single"/>
        </w:rPr>
        <w:t xml:space="preserve">Clarify </w:t>
      </w:r>
      <w:r w:rsidR="007B395D">
        <w:rPr>
          <w:rFonts w:ascii="Times New Roman" w:hAnsi="Times New Roman"/>
          <w:sz w:val="24"/>
          <w:szCs w:val="24"/>
          <w:u w:val="single"/>
        </w:rPr>
        <w:t xml:space="preserve">Corporate </w:t>
      </w:r>
      <w:r w:rsidRPr="00D45A98">
        <w:rPr>
          <w:rFonts w:ascii="Times New Roman" w:hAnsi="Times New Roman"/>
          <w:sz w:val="24"/>
          <w:szCs w:val="24"/>
          <w:u w:val="single"/>
        </w:rPr>
        <w:t>Veil Piercing Exceptions</w:t>
      </w:r>
      <w:r>
        <w:rPr>
          <w:rFonts w:ascii="Times New Roman" w:hAnsi="Times New Roman"/>
          <w:sz w:val="24"/>
          <w:szCs w:val="24"/>
        </w:rPr>
        <w:t>:</w:t>
      </w:r>
      <w:r w:rsidR="009212CE">
        <w:rPr>
          <w:rFonts w:ascii="Times New Roman" w:hAnsi="Times New Roman"/>
          <w:sz w:val="24"/>
          <w:szCs w:val="24"/>
        </w:rPr>
        <w:t xml:space="preserve"> A</w:t>
      </w:r>
      <w:r w:rsidR="00A01DF2">
        <w:rPr>
          <w:rFonts w:ascii="Times New Roman" w:hAnsi="Times New Roman"/>
          <w:sz w:val="24"/>
          <w:szCs w:val="24"/>
        </w:rPr>
        <w:t>s the exceptions</w:t>
      </w:r>
      <w:r w:rsidR="009212CE">
        <w:rPr>
          <w:rFonts w:ascii="Times New Roman" w:hAnsi="Times New Roman"/>
          <w:sz w:val="24"/>
          <w:szCs w:val="24"/>
        </w:rPr>
        <w:t xml:space="preserve"> to corporate veil piercing are fairly common and well-established across various jurisdictions, the proposed treaty may require states to provide a statutory recognition to these exceptions and also clarify the circumstances in which each exception could be satisfied.</w:t>
      </w:r>
    </w:p>
    <w:p w:rsidR="006A61F3" w:rsidRDefault="006A61F3" w:rsidP="006A61F3">
      <w:pPr>
        <w:spacing w:after="0" w:line="240" w:lineRule="auto"/>
        <w:ind w:left="360"/>
        <w:jc w:val="both"/>
        <w:rPr>
          <w:rFonts w:ascii="Times New Roman" w:hAnsi="Times New Roman"/>
          <w:sz w:val="24"/>
          <w:szCs w:val="24"/>
          <w:u w:val="single"/>
        </w:rPr>
      </w:pPr>
    </w:p>
    <w:p w:rsidR="008E663A" w:rsidRPr="006A61F3" w:rsidRDefault="006A61F3" w:rsidP="006A61F3">
      <w:pPr>
        <w:spacing w:after="0" w:line="240" w:lineRule="auto"/>
        <w:ind w:left="360"/>
        <w:jc w:val="both"/>
        <w:rPr>
          <w:rFonts w:ascii="Times New Roman" w:hAnsi="Times New Roman"/>
          <w:sz w:val="24"/>
          <w:szCs w:val="24"/>
        </w:rPr>
      </w:pPr>
      <w:r w:rsidRPr="006A61F3">
        <w:rPr>
          <w:rFonts w:ascii="Times New Roman" w:hAnsi="Times New Roman"/>
          <w:sz w:val="24"/>
          <w:szCs w:val="24"/>
        </w:rPr>
        <w:t xml:space="preserve">This option should be easy to implement </w:t>
      </w:r>
      <w:r>
        <w:rPr>
          <w:rFonts w:ascii="Times New Roman" w:hAnsi="Times New Roman"/>
          <w:sz w:val="24"/>
          <w:szCs w:val="24"/>
        </w:rPr>
        <w:t>as the</w:t>
      </w:r>
      <w:r w:rsidR="00E2789F">
        <w:rPr>
          <w:rFonts w:ascii="Times New Roman" w:hAnsi="Times New Roman"/>
          <w:sz w:val="24"/>
          <w:szCs w:val="24"/>
        </w:rPr>
        <w:t xml:space="preserve"> </w:t>
      </w:r>
      <w:r>
        <w:rPr>
          <w:rFonts w:ascii="Times New Roman" w:hAnsi="Times New Roman"/>
          <w:sz w:val="24"/>
          <w:szCs w:val="24"/>
        </w:rPr>
        <w:t xml:space="preserve">exceptions are </w:t>
      </w:r>
      <w:r w:rsidR="00E2789F">
        <w:rPr>
          <w:rFonts w:ascii="Times New Roman" w:hAnsi="Times New Roman"/>
          <w:sz w:val="24"/>
          <w:szCs w:val="24"/>
        </w:rPr>
        <w:t xml:space="preserve">widely </w:t>
      </w:r>
      <w:r>
        <w:rPr>
          <w:rFonts w:ascii="Times New Roman" w:hAnsi="Times New Roman"/>
          <w:sz w:val="24"/>
          <w:szCs w:val="24"/>
        </w:rPr>
        <w:t>recognised, judicially or in a statutory form, in both common law and civil law countries</w:t>
      </w:r>
      <w:r w:rsidRPr="006A61F3">
        <w:rPr>
          <w:rFonts w:ascii="Times New Roman" w:hAnsi="Times New Roman"/>
          <w:sz w:val="24"/>
          <w:szCs w:val="24"/>
        </w:rPr>
        <w:t>.</w:t>
      </w:r>
      <w:r w:rsidR="00ED0D8B">
        <w:rPr>
          <w:rFonts w:ascii="Times New Roman" w:hAnsi="Times New Roman"/>
          <w:sz w:val="24"/>
          <w:szCs w:val="24"/>
        </w:rPr>
        <w:t xml:space="preserve"> </w:t>
      </w:r>
      <w:r w:rsidR="005A4C36">
        <w:rPr>
          <w:rFonts w:ascii="Times New Roman" w:hAnsi="Times New Roman"/>
          <w:sz w:val="24"/>
          <w:szCs w:val="24"/>
        </w:rPr>
        <w:t>T</w:t>
      </w:r>
      <w:r w:rsidR="00ED0D8B">
        <w:rPr>
          <w:rFonts w:ascii="Times New Roman" w:hAnsi="Times New Roman"/>
          <w:sz w:val="24"/>
          <w:szCs w:val="24"/>
        </w:rPr>
        <w:t>he treaty could make</w:t>
      </w:r>
      <w:r w:rsidR="00D90714">
        <w:rPr>
          <w:rFonts w:ascii="Times New Roman" w:hAnsi="Times New Roman"/>
          <w:sz w:val="24"/>
          <w:szCs w:val="24"/>
        </w:rPr>
        <w:t xml:space="preserve"> </w:t>
      </w:r>
      <w:r w:rsidR="005A4C36">
        <w:rPr>
          <w:rFonts w:ascii="Times New Roman" w:hAnsi="Times New Roman"/>
          <w:sz w:val="24"/>
          <w:szCs w:val="24"/>
        </w:rPr>
        <w:t xml:space="preserve">one key improvement </w:t>
      </w:r>
      <w:r w:rsidR="00D90714">
        <w:rPr>
          <w:rFonts w:ascii="Times New Roman" w:hAnsi="Times New Roman"/>
          <w:sz w:val="24"/>
          <w:szCs w:val="24"/>
        </w:rPr>
        <w:t>in the current situation by specifying circumstances under which such exceptions could be satisfied</w:t>
      </w:r>
      <w:r w:rsidR="00E52A55">
        <w:rPr>
          <w:rFonts w:ascii="Times New Roman" w:hAnsi="Times New Roman"/>
          <w:sz w:val="24"/>
          <w:szCs w:val="24"/>
        </w:rPr>
        <w:t xml:space="preserve"> by a plaintiff</w:t>
      </w:r>
      <w:r w:rsidR="00D90714">
        <w:rPr>
          <w:rFonts w:ascii="Times New Roman" w:hAnsi="Times New Roman"/>
          <w:sz w:val="24"/>
          <w:szCs w:val="24"/>
        </w:rPr>
        <w:t>.</w:t>
      </w:r>
      <w:r w:rsidR="00E52F43">
        <w:rPr>
          <w:rFonts w:ascii="Times New Roman" w:hAnsi="Times New Roman"/>
          <w:sz w:val="24"/>
          <w:szCs w:val="24"/>
        </w:rPr>
        <w:t xml:space="preserve"> Having said this, this option might not prove very much beneficial to victims of corporate human rights abuses: </w:t>
      </w:r>
      <w:r w:rsidR="00EC7E36">
        <w:rPr>
          <w:rFonts w:ascii="Times New Roman" w:hAnsi="Times New Roman"/>
          <w:sz w:val="24"/>
          <w:szCs w:val="24"/>
        </w:rPr>
        <w:t>despite specification of the variables of each exception, litigation in each case and uncertainty in judicial interpretation would be inevitable</w:t>
      </w:r>
      <w:r w:rsidR="00E52F43">
        <w:rPr>
          <w:rFonts w:ascii="Times New Roman" w:hAnsi="Times New Roman"/>
          <w:sz w:val="24"/>
          <w:szCs w:val="24"/>
        </w:rPr>
        <w:t>.</w:t>
      </w:r>
      <w:r w:rsidR="00AA0B6D">
        <w:rPr>
          <w:rFonts w:ascii="Times New Roman" w:hAnsi="Times New Roman"/>
          <w:sz w:val="24"/>
          <w:szCs w:val="24"/>
        </w:rPr>
        <w:t xml:space="preserve"> Corporate lawyers may also advise companies in advance on how to operate in such way that the exceptions to the corporate veil are not attracted.</w:t>
      </w:r>
      <w:r w:rsidR="00E52F43">
        <w:rPr>
          <w:rFonts w:ascii="Times New Roman" w:hAnsi="Times New Roman"/>
          <w:sz w:val="24"/>
          <w:szCs w:val="24"/>
        </w:rPr>
        <w:t xml:space="preserve"> </w:t>
      </w:r>
      <w:r w:rsidR="0003451C">
        <w:rPr>
          <w:rFonts w:ascii="Times New Roman" w:hAnsi="Times New Roman"/>
          <w:sz w:val="24"/>
          <w:szCs w:val="24"/>
        </w:rPr>
        <w:t xml:space="preserve"> </w:t>
      </w:r>
      <w:r w:rsidR="00D90714">
        <w:rPr>
          <w:rFonts w:ascii="Times New Roman" w:hAnsi="Times New Roman"/>
          <w:sz w:val="24"/>
          <w:szCs w:val="24"/>
        </w:rPr>
        <w:t xml:space="preserve"> </w:t>
      </w:r>
      <w:r w:rsidR="00ED0D8B">
        <w:rPr>
          <w:rFonts w:ascii="Times New Roman" w:hAnsi="Times New Roman"/>
          <w:sz w:val="24"/>
          <w:szCs w:val="24"/>
        </w:rPr>
        <w:t xml:space="preserve"> </w:t>
      </w:r>
      <w:r w:rsidR="009212CE" w:rsidRPr="006A61F3">
        <w:rPr>
          <w:rFonts w:ascii="Times New Roman" w:hAnsi="Times New Roman"/>
          <w:sz w:val="24"/>
          <w:szCs w:val="24"/>
        </w:rPr>
        <w:t xml:space="preserve">  </w:t>
      </w:r>
      <w:r w:rsidR="00A01DF2" w:rsidRPr="006A61F3">
        <w:rPr>
          <w:rFonts w:ascii="Times New Roman" w:hAnsi="Times New Roman"/>
          <w:sz w:val="24"/>
          <w:szCs w:val="24"/>
        </w:rPr>
        <w:t xml:space="preserve"> </w:t>
      </w:r>
      <w:r w:rsidR="008E663A" w:rsidRPr="006A61F3">
        <w:rPr>
          <w:rFonts w:ascii="Times New Roman" w:hAnsi="Times New Roman"/>
          <w:sz w:val="24"/>
          <w:szCs w:val="24"/>
        </w:rPr>
        <w:t xml:space="preserve"> </w:t>
      </w:r>
    </w:p>
    <w:p w:rsidR="00A01DF2" w:rsidRDefault="00A01DF2" w:rsidP="00A01DF2">
      <w:pPr>
        <w:spacing w:after="0" w:line="240" w:lineRule="auto"/>
        <w:jc w:val="both"/>
        <w:rPr>
          <w:rFonts w:ascii="Times New Roman" w:hAnsi="Times New Roman"/>
          <w:sz w:val="24"/>
          <w:szCs w:val="24"/>
        </w:rPr>
      </w:pPr>
    </w:p>
    <w:p w:rsidR="00B10620" w:rsidRDefault="008E663A" w:rsidP="00C87B1E">
      <w:pPr>
        <w:numPr>
          <w:ilvl w:val="0"/>
          <w:numId w:val="8"/>
        </w:numPr>
        <w:spacing w:after="0" w:line="240" w:lineRule="auto"/>
        <w:jc w:val="both"/>
        <w:rPr>
          <w:rFonts w:ascii="Times New Roman" w:hAnsi="Times New Roman"/>
          <w:sz w:val="24"/>
          <w:szCs w:val="24"/>
        </w:rPr>
      </w:pPr>
      <w:r w:rsidRPr="00D45A98">
        <w:rPr>
          <w:rFonts w:ascii="Times New Roman" w:hAnsi="Times New Roman"/>
          <w:sz w:val="24"/>
          <w:szCs w:val="24"/>
          <w:u w:val="single"/>
        </w:rPr>
        <w:t>Recognise the Principle of Enterprise Liability</w:t>
      </w:r>
      <w:r>
        <w:rPr>
          <w:rFonts w:ascii="Times New Roman" w:hAnsi="Times New Roman"/>
          <w:sz w:val="24"/>
          <w:szCs w:val="24"/>
        </w:rPr>
        <w:t>:</w:t>
      </w:r>
      <w:r w:rsidR="00AA0B6D">
        <w:rPr>
          <w:rFonts w:ascii="Times New Roman" w:hAnsi="Times New Roman"/>
          <w:sz w:val="24"/>
          <w:szCs w:val="24"/>
        </w:rPr>
        <w:t xml:space="preserve"> </w:t>
      </w:r>
      <w:r w:rsidR="00D05DED">
        <w:rPr>
          <w:rFonts w:ascii="Times New Roman" w:hAnsi="Times New Roman"/>
          <w:sz w:val="24"/>
          <w:szCs w:val="24"/>
        </w:rPr>
        <w:t>Under this option, the treaty may encourage states to recognise all companies of a group as one ‘enterprise’ for the purposes of litigation involving human rights.</w:t>
      </w:r>
      <w:r w:rsidR="00127EDB">
        <w:rPr>
          <w:rFonts w:ascii="Times New Roman" w:hAnsi="Times New Roman"/>
          <w:sz w:val="24"/>
          <w:szCs w:val="24"/>
        </w:rPr>
        <w:t xml:space="preserve"> This would avoid the need for litigation as to whether the corporate veil should be lifted or not</w:t>
      </w:r>
      <w:r w:rsidR="00C05A3E">
        <w:rPr>
          <w:rFonts w:ascii="Times New Roman" w:hAnsi="Times New Roman"/>
          <w:sz w:val="24"/>
          <w:szCs w:val="24"/>
        </w:rPr>
        <w:t>, thus brining more legal certainty for all parties</w:t>
      </w:r>
      <w:r w:rsidR="00127EDB">
        <w:rPr>
          <w:rFonts w:ascii="Times New Roman" w:hAnsi="Times New Roman"/>
          <w:sz w:val="24"/>
          <w:szCs w:val="24"/>
        </w:rPr>
        <w:t xml:space="preserve">. </w:t>
      </w:r>
    </w:p>
    <w:p w:rsidR="00B10620" w:rsidRDefault="00B10620" w:rsidP="00B10620">
      <w:pPr>
        <w:spacing w:after="0" w:line="240" w:lineRule="auto"/>
        <w:ind w:left="360"/>
        <w:jc w:val="both"/>
        <w:rPr>
          <w:rFonts w:ascii="Times New Roman" w:hAnsi="Times New Roman"/>
          <w:sz w:val="24"/>
          <w:szCs w:val="24"/>
          <w:u w:val="single"/>
        </w:rPr>
      </w:pPr>
    </w:p>
    <w:p w:rsidR="00D45A98" w:rsidRPr="00B10620" w:rsidRDefault="00B10620" w:rsidP="00B10620">
      <w:pPr>
        <w:spacing w:after="0" w:line="240" w:lineRule="auto"/>
        <w:ind w:left="360"/>
        <w:jc w:val="both"/>
        <w:rPr>
          <w:rFonts w:ascii="Times New Roman" w:hAnsi="Times New Roman"/>
          <w:sz w:val="24"/>
          <w:szCs w:val="24"/>
        </w:rPr>
      </w:pPr>
      <w:r w:rsidRPr="00B10620">
        <w:rPr>
          <w:rFonts w:ascii="Times New Roman" w:hAnsi="Times New Roman"/>
          <w:sz w:val="24"/>
          <w:szCs w:val="24"/>
        </w:rPr>
        <w:t>W</w:t>
      </w:r>
      <w:r>
        <w:rPr>
          <w:rFonts w:ascii="Times New Roman" w:hAnsi="Times New Roman"/>
          <w:sz w:val="24"/>
          <w:szCs w:val="24"/>
        </w:rPr>
        <w:t>h</w:t>
      </w:r>
      <w:r w:rsidRPr="00B10620">
        <w:rPr>
          <w:rFonts w:ascii="Times New Roman" w:hAnsi="Times New Roman"/>
          <w:sz w:val="24"/>
          <w:szCs w:val="24"/>
        </w:rPr>
        <w:t>ile the enterprise principle i</w:t>
      </w:r>
      <w:r>
        <w:rPr>
          <w:rFonts w:ascii="Times New Roman" w:hAnsi="Times New Roman"/>
          <w:sz w:val="24"/>
          <w:szCs w:val="24"/>
        </w:rPr>
        <w:t>s</w:t>
      </w:r>
      <w:r w:rsidRPr="00B10620">
        <w:rPr>
          <w:rFonts w:ascii="Times New Roman" w:hAnsi="Times New Roman"/>
          <w:sz w:val="24"/>
          <w:szCs w:val="24"/>
        </w:rPr>
        <w:t xml:space="preserve"> recognised by </w:t>
      </w:r>
      <w:r>
        <w:rPr>
          <w:rFonts w:ascii="Times New Roman" w:hAnsi="Times New Roman"/>
          <w:sz w:val="24"/>
          <w:szCs w:val="24"/>
        </w:rPr>
        <w:t>some</w:t>
      </w:r>
      <w:r w:rsidRPr="00B10620">
        <w:rPr>
          <w:rFonts w:ascii="Times New Roman" w:hAnsi="Times New Roman"/>
          <w:sz w:val="24"/>
          <w:szCs w:val="24"/>
        </w:rPr>
        <w:t xml:space="preserve"> states in certain situations, </w:t>
      </w:r>
      <w:r w:rsidR="00BE0DC9">
        <w:rPr>
          <w:rFonts w:ascii="Times New Roman" w:hAnsi="Times New Roman"/>
          <w:sz w:val="24"/>
          <w:szCs w:val="24"/>
        </w:rPr>
        <w:t>this is more like an exception than a norm</w:t>
      </w:r>
      <w:r w:rsidRPr="00B10620">
        <w:rPr>
          <w:rFonts w:ascii="Times New Roman" w:hAnsi="Times New Roman"/>
          <w:sz w:val="24"/>
          <w:szCs w:val="24"/>
        </w:rPr>
        <w:t>.</w:t>
      </w:r>
      <w:r w:rsidR="00BE0DC9">
        <w:rPr>
          <w:rFonts w:ascii="Times New Roman" w:hAnsi="Times New Roman"/>
          <w:sz w:val="24"/>
          <w:szCs w:val="24"/>
        </w:rPr>
        <w:t xml:space="preserve"> </w:t>
      </w:r>
      <w:r w:rsidR="00C31470">
        <w:rPr>
          <w:rFonts w:ascii="Times New Roman" w:hAnsi="Times New Roman"/>
          <w:sz w:val="24"/>
          <w:szCs w:val="24"/>
        </w:rPr>
        <w:t>Hence, this option is likely to face resistance from states as well as business enterprises</w:t>
      </w:r>
      <w:r w:rsidR="007B6B8B">
        <w:rPr>
          <w:rFonts w:ascii="Times New Roman" w:hAnsi="Times New Roman"/>
          <w:sz w:val="24"/>
          <w:szCs w:val="24"/>
        </w:rPr>
        <w:t>, among others, on the ground that the adoption of enterprises principle would nullify all the advantages of the principles of separate corporate personality and limited liability</w:t>
      </w:r>
      <w:r w:rsidR="00C31470">
        <w:rPr>
          <w:rFonts w:ascii="Times New Roman" w:hAnsi="Times New Roman"/>
          <w:sz w:val="24"/>
          <w:szCs w:val="24"/>
        </w:rPr>
        <w:t>.</w:t>
      </w:r>
      <w:r w:rsidR="00127EDB">
        <w:rPr>
          <w:rFonts w:ascii="Times New Roman" w:hAnsi="Times New Roman"/>
          <w:sz w:val="24"/>
          <w:szCs w:val="24"/>
        </w:rPr>
        <w:t xml:space="preserve"> </w:t>
      </w:r>
      <w:r w:rsidR="00B65AD8">
        <w:rPr>
          <w:rFonts w:ascii="Times New Roman" w:hAnsi="Times New Roman"/>
          <w:sz w:val="24"/>
          <w:szCs w:val="24"/>
        </w:rPr>
        <w:t>T</w:t>
      </w:r>
      <w:r w:rsidR="00127EDB">
        <w:rPr>
          <w:rFonts w:ascii="Times New Roman" w:hAnsi="Times New Roman"/>
          <w:sz w:val="24"/>
          <w:szCs w:val="24"/>
        </w:rPr>
        <w:t>his option</w:t>
      </w:r>
      <w:r w:rsidR="00B65AD8">
        <w:rPr>
          <w:rFonts w:ascii="Times New Roman" w:hAnsi="Times New Roman"/>
          <w:sz w:val="24"/>
          <w:szCs w:val="24"/>
        </w:rPr>
        <w:t xml:space="preserve">, which </w:t>
      </w:r>
      <w:r w:rsidR="007C3B15">
        <w:rPr>
          <w:rFonts w:ascii="Times New Roman" w:hAnsi="Times New Roman"/>
          <w:sz w:val="24"/>
          <w:szCs w:val="24"/>
        </w:rPr>
        <w:t>wou</w:t>
      </w:r>
      <w:r w:rsidR="00127EDB">
        <w:rPr>
          <w:rFonts w:ascii="Times New Roman" w:hAnsi="Times New Roman"/>
          <w:sz w:val="24"/>
          <w:szCs w:val="24"/>
        </w:rPr>
        <w:t xml:space="preserve">ld </w:t>
      </w:r>
      <w:r w:rsidR="00B65AD8">
        <w:rPr>
          <w:rFonts w:ascii="Times New Roman" w:hAnsi="Times New Roman"/>
          <w:sz w:val="24"/>
          <w:szCs w:val="24"/>
        </w:rPr>
        <w:t xml:space="preserve">bring legal reality of corporate groups closer to their economic reality, will </w:t>
      </w:r>
      <w:r w:rsidR="00127EDB">
        <w:rPr>
          <w:rFonts w:ascii="Times New Roman" w:hAnsi="Times New Roman"/>
          <w:sz w:val="24"/>
          <w:szCs w:val="24"/>
        </w:rPr>
        <w:t xml:space="preserve">be </w:t>
      </w:r>
      <w:r w:rsidR="007C3B15">
        <w:rPr>
          <w:rFonts w:ascii="Times New Roman" w:hAnsi="Times New Roman"/>
          <w:sz w:val="24"/>
          <w:szCs w:val="24"/>
        </w:rPr>
        <w:t xml:space="preserve">clearly advantageous </w:t>
      </w:r>
      <w:r w:rsidR="00B65AD8">
        <w:rPr>
          <w:rFonts w:ascii="Times New Roman" w:hAnsi="Times New Roman"/>
          <w:sz w:val="24"/>
          <w:szCs w:val="24"/>
        </w:rPr>
        <w:t xml:space="preserve">to victims </w:t>
      </w:r>
      <w:r w:rsidR="007C3B15">
        <w:rPr>
          <w:rFonts w:ascii="Times New Roman" w:hAnsi="Times New Roman"/>
          <w:sz w:val="24"/>
          <w:szCs w:val="24"/>
        </w:rPr>
        <w:t>as compared to Option A</w:t>
      </w:r>
      <w:r w:rsidR="00127EDB">
        <w:rPr>
          <w:rFonts w:ascii="Times New Roman" w:hAnsi="Times New Roman"/>
          <w:sz w:val="24"/>
          <w:szCs w:val="24"/>
        </w:rPr>
        <w:t xml:space="preserve">. </w:t>
      </w:r>
      <w:r w:rsidR="0021326B">
        <w:rPr>
          <w:rFonts w:ascii="Times New Roman" w:hAnsi="Times New Roman"/>
          <w:sz w:val="24"/>
          <w:szCs w:val="24"/>
        </w:rPr>
        <w:t>This option should also encourage companies of a group to consider human rights issues more holistically for the entire group</w:t>
      </w:r>
      <w:r w:rsidR="00B65AD8">
        <w:rPr>
          <w:rFonts w:ascii="Times New Roman" w:hAnsi="Times New Roman"/>
          <w:sz w:val="24"/>
          <w:szCs w:val="24"/>
        </w:rPr>
        <w:t xml:space="preserve">, rather than move risky or hazardous businesses to distant </w:t>
      </w:r>
      <w:r w:rsidR="00C42B03">
        <w:rPr>
          <w:rFonts w:ascii="Times New Roman" w:hAnsi="Times New Roman"/>
          <w:sz w:val="24"/>
          <w:szCs w:val="24"/>
        </w:rPr>
        <w:t xml:space="preserve">or under-funded </w:t>
      </w:r>
      <w:r w:rsidR="00B65AD8">
        <w:rPr>
          <w:rFonts w:ascii="Times New Roman" w:hAnsi="Times New Roman"/>
          <w:sz w:val="24"/>
          <w:szCs w:val="24"/>
        </w:rPr>
        <w:t>subsidiaries</w:t>
      </w:r>
      <w:r w:rsidR="0021326B">
        <w:rPr>
          <w:rFonts w:ascii="Times New Roman" w:hAnsi="Times New Roman"/>
          <w:sz w:val="24"/>
          <w:szCs w:val="24"/>
        </w:rPr>
        <w:t>.</w:t>
      </w:r>
      <w:r w:rsidR="00C31470">
        <w:rPr>
          <w:rFonts w:ascii="Times New Roman" w:hAnsi="Times New Roman"/>
          <w:sz w:val="24"/>
          <w:szCs w:val="24"/>
        </w:rPr>
        <w:t xml:space="preserve">  </w:t>
      </w:r>
      <w:r w:rsidR="00D05DED" w:rsidRPr="00B10620">
        <w:rPr>
          <w:rFonts w:ascii="Times New Roman" w:hAnsi="Times New Roman"/>
          <w:sz w:val="24"/>
          <w:szCs w:val="24"/>
        </w:rPr>
        <w:t xml:space="preserve"> </w:t>
      </w:r>
    </w:p>
    <w:p w:rsidR="00A01DF2" w:rsidRDefault="008E663A" w:rsidP="00D45A9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271C8" w:rsidRDefault="00A13ACC" w:rsidP="00C87B1E">
      <w:pPr>
        <w:numPr>
          <w:ilvl w:val="0"/>
          <w:numId w:val="8"/>
        </w:numPr>
        <w:spacing w:after="0" w:line="240" w:lineRule="auto"/>
        <w:jc w:val="both"/>
        <w:rPr>
          <w:rFonts w:ascii="Times New Roman" w:hAnsi="Times New Roman"/>
          <w:sz w:val="24"/>
          <w:szCs w:val="24"/>
        </w:rPr>
      </w:pPr>
      <w:r w:rsidRPr="00D45A98">
        <w:rPr>
          <w:rFonts w:ascii="Times New Roman" w:hAnsi="Times New Roman"/>
          <w:sz w:val="24"/>
          <w:szCs w:val="24"/>
          <w:u w:val="single"/>
        </w:rPr>
        <w:t>Statutory Adoption of the Direct Duty of Care Approach</w:t>
      </w:r>
      <w:r>
        <w:rPr>
          <w:rFonts w:ascii="Times New Roman" w:hAnsi="Times New Roman"/>
          <w:sz w:val="24"/>
          <w:szCs w:val="24"/>
        </w:rPr>
        <w:t>:</w:t>
      </w:r>
      <w:r w:rsidR="00570EC7">
        <w:rPr>
          <w:rFonts w:ascii="Times New Roman" w:hAnsi="Times New Roman"/>
          <w:sz w:val="24"/>
          <w:szCs w:val="24"/>
        </w:rPr>
        <w:t xml:space="preserve"> Courts in the UK (and Australia) in </w:t>
      </w:r>
      <w:r w:rsidR="00260074">
        <w:rPr>
          <w:rFonts w:ascii="Times New Roman" w:hAnsi="Times New Roman"/>
          <w:sz w:val="24"/>
          <w:szCs w:val="24"/>
        </w:rPr>
        <w:t>certain cases</w:t>
      </w:r>
      <w:r w:rsidR="003857DF">
        <w:rPr>
          <w:rStyle w:val="FootnoteReference"/>
          <w:szCs w:val="24"/>
        </w:rPr>
        <w:footnoteReference w:id="8"/>
      </w:r>
      <w:r w:rsidR="00260074">
        <w:rPr>
          <w:rFonts w:ascii="Times New Roman" w:hAnsi="Times New Roman"/>
          <w:sz w:val="24"/>
          <w:szCs w:val="24"/>
        </w:rPr>
        <w:t xml:space="preserve"> have </w:t>
      </w:r>
      <w:r w:rsidR="00570EC7">
        <w:rPr>
          <w:rFonts w:ascii="Times New Roman" w:hAnsi="Times New Roman"/>
          <w:sz w:val="24"/>
          <w:szCs w:val="24"/>
        </w:rPr>
        <w:t xml:space="preserve">held that a parent company may owe a direct duty of care to </w:t>
      </w:r>
      <w:r w:rsidR="00260074">
        <w:rPr>
          <w:rFonts w:ascii="Times New Roman" w:hAnsi="Times New Roman"/>
          <w:sz w:val="24"/>
          <w:szCs w:val="24"/>
        </w:rPr>
        <w:t>its subsidiary</w:t>
      </w:r>
      <w:r w:rsidR="00DB3782">
        <w:rPr>
          <w:rFonts w:ascii="Times New Roman" w:hAnsi="Times New Roman"/>
          <w:sz w:val="24"/>
          <w:szCs w:val="24"/>
        </w:rPr>
        <w:t>’s</w:t>
      </w:r>
      <w:r w:rsidR="00260074">
        <w:rPr>
          <w:rFonts w:ascii="Times New Roman" w:hAnsi="Times New Roman"/>
          <w:sz w:val="24"/>
          <w:szCs w:val="24"/>
        </w:rPr>
        <w:t xml:space="preserve"> </w:t>
      </w:r>
      <w:r w:rsidR="00DB3782">
        <w:rPr>
          <w:rFonts w:ascii="Times New Roman" w:hAnsi="Times New Roman"/>
          <w:sz w:val="24"/>
          <w:szCs w:val="24"/>
        </w:rPr>
        <w:t xml:space="preserve">employees </w:t>
      </w:r>
      <w:r w:rsidR="00260074">
        <w:rPr>
          <w:rFonts w:ascii="Times New Roman" w:hAnsi="Times New Roman"/>
          <w:sz w:val="24"/>
          <w:szCs w:val="24"/>
        </w:rPr>
        <w:t>i</w:t>
      </w:r>
      <w:r w:rsidR="00A707E0">
        <w:rPr>
          <w:rFonts w:ascii="Times New Roman" w:hAnsi="Times New Roman"/>
          <w:sz w:val="24"/>
          <w:szCs w:val="24"/>
        </w:rPr>
        <w:t>n</w:t>
      </w:r>
      <w:r w:rsidR="00260074">
        <w:rPr>
          <w:rFonts w:ascii="Times New Roman" w:hAnsi="Times New Roman"/>
          <w:sz w:val="24"/>
          <w:szCs w:val="24"/>
        </w:rPr>
        <w:t xml:space="preserve"> certain </w:t>
      </w:r>
      <w:r w:rsidR="00A707E0">
        <w:rPr>
          <w:rFonts w:ascii="Times New Roman" w:hAnsi="Times New Roman"/>
          <w:sz w:val="24"/>
          <w:szCs w:val="24"/>
        </w:rPr>
        <w:t>circumstances</w:t>
      </w:r>
      <w:r w:rsidR="00570EC7">
        <w:rPr>
          <w:rFonts w:ascii="Times New Roman" w:hAnsi="Times New Roman"/>
          <w:sz w:val="24"/>
          <w:szCs w:val="24"/>
        </w:rPr>
        <w:t>.</w:t>
      </w:r>
      <w:r w:rsidR="00962062">
        <w:rPr>
          <w:rStyle w:val="FootnoteReference"/>
          <w:szCs w:val="24"/>
        </w:rPr>
        <w:footnoteReference w:id="9"/>
      </w:r>
      <w:r w:rsidR="005F7DC8">
        <w:rPr>
          <w:rFonts w:ascii="Times New Roman" w:hAnsi="Times New Roman"/>
          <w:sz w:val="24"/>
          <w:szCs w:val="24"/>
        </w:rPr>
        <w:t xml:space="preserve"> If the conditions to invoke the direct duty of care principle are satisfied, then there would be no need for the victims to pierce the corporate veil</w:t>
      </w:r>
      <w:r w:rsidR="00D40668">
        <w:rPr>
          <w:rFonts w:ascii="Times New Roman" w:hAnsi="Times New Roman"/>
          <w:sz w:val="24"/>
          <w:szCs w:val="24"/>
        </w:rPr>
        <w:t xml:space="preserve"> in order to target the parent company</w:t>
      </w:r>
      <w:r w:rsidR="005F7DC8">
        <w:rPr>
          <w:rFonts w:ascii="Times New Roman" w:hAnsi="Times New Roman"/>
          <w:sz w:val="24"/>
          <w:szCs w:val="24"/>
        </w:rPr>
        <w:t>.</w:t>
      </w:r>
      <w:r w:rsidR="009271C8">
        <w:rPr>
          <w:rFonts w:ascii="Times New Roman" w:hAnsi="Times New Roman"/>
          <w:sz w:val="24"/>
          <w:szCs w:val="24"/>
        </w:rPr>
        <w:t xml:space="preserve"> </w:t>
      </w:r>
    </w:p>
    <w:p w:rsidR="009271C8" w:rsidRDefault="009271C8" w:rsidP="009271C8">
      <w:pPr>
        <w:spacing w:after="0" w:line="240" w:lineRule="auto"/>
        <w:ind w:left="360"/>
        <w:jc w:val="both"/>
        <w:rPr>
          <w:rFonts w:ascii="Times New Roman" w:hAnsi="Times New Roman"/>
          <w:sz w:val="24"/>
          <w:szCs w:val="24"/>
          <w:u w:val="single"/>
        </w:rPr>
      </w:pPr>
    </w:p>
    <w:p w:rsidR="00D45A98" w:rsidRDefault="002221B7" w:rsidP="009271C8">
      <w:pPr>
        <w:spacing w:after="0" w:line="240" w:lineRule="auto"/>
        <w:ind w:left="360"/>
        <w:jc w:val="both"/>
        <w:rPr>
          <w:rFonts w:ascii="Times New Roman" w:hAnsi="Times New Roman"/>
          <w:sz w:val="24"/>
          <w:szCs w:val="24"/>
        </w:rPr>
      </w:pPr>
      <w:r>
        <w:rPr>
          <w:rFonts w:ascii="Times New Roman" w:hAnsi="Times New Roman"/>
          <w:sz w:val="24"/>
          <w:szCs w:val="24"/>
        </w:rPr>
        <w:t xml:space="preserve">If the direct duty of care is accorded a statutory recognition, </w:t>
      </w:r>
      <w:r w:rsidR="005C23DE">
        <w:rPr>
          <w:rFonts w:ascii="Times New Roman" w:hAnsi="Times New Roman"/>
          <w:sz w:val="24"/>
          <w:szCs w:val="24"/>
        </w:rPr>
        <w:t>this should be beneficial to victims as compared to prov</w:t>
      </w:r>
      <w:r w:rsidR="00C71E52">
        <w:rPr>
          <w:rFonts w:ascii="Times New Roman" w:hAnsi="Times New Roman"/>
          <w:sz w:val="24"/>
          <w:szCs w:val="24"/>
        </w:rPr>
        <w:t>ing</w:t>
      </w:r>
      <w:r w:rsidR="005C23DE">
        <w:rPr>
          <w:rFonts w:ascii="Times New Roman" w:hAnsi="Times New Roman"/>
          <w:sz w:val="24"/>
          <w:szCs w:val="24"/>
        </w:rPr>
        <w:t xml:space="preserve"> any of the exceptions </w:t>
      </w:r>
      <w:r w:rsidR="00C71E52">
        <w:rPr>
          <w:rFonts w:ascii="Times New Roman" w:hAnsi="Times New Roman"/>
          <w:sz w:val="24"/>
          <w:szCs w:val="24"/>
        </w:rPr>
        <w:t xml:space="preserve">to the </w:t>
      </w:r>
      <w:r w:rsidR="0063335B">
        <w:rPr>
          <w:rFonts w:ascii="Times New Roman" w:hAnsi="Times New Roman"/>
          <w:sz w:val="24"/>
          <w:szCs w:val="24"/>
        </w:rPr>
        <w:t>separate corporate personality</w:t>
      </w:r>
      <w:r w:rsidR="00C42B03">
        <w:rPr>
          <w:rFonts w:ascii="Times New Roman" w:hAnsi="Times New Roman"/>
          <w:sz w:val="24"/>
          <w:szCs w:val="24"/>
        </w:rPr>
        <w:t xml:space="preserve"> under Option A</w:t>
      </w:r>
      <w:r>
        <w:rPr>
          <w:rFonts w:ascii="Times New Roman" w:hAnsi="Times New Roman"/>
          <w:sz w:val="24"/>
          <w:szCs w:val="24"/>
        </w:rPr>
        <w:t>.</w:t>
      </w:r>
      <w:r w:rsidR="00522507">
        <w:rPr>
          <w:rFonts w:ascii="Times New Roman" w:hAnsi="Times New Roman"/>
          <w:sz w:val="24"/>
          <w:szCs w:val="24"/>
        </w:rPr>
        <w:t xml:space="preserve"> However, it would be critical that the application of the direct duty of care principle is not limited to workers: rather its protection should be extended to all people affected by the </w:t>
      </w:r>
      <w:r w:rsidR="009F5D6D">
        <w:rPr>
          <w:rFonts w:ascii="Times New Roman" w:hAnsi="Times New Roman"/>
          <w:sz w:val="24"/>
          <w:szCs w:val="24"/>
        </w:rPr>
        <w:t xml:space="preserve">conduct of </w:t>
      </w:r>
      <w:r w:rsidR="00522507">
        <w:rPr>
          <w:rFonts w:ascii="Times New Roman" w:hAnsi="Times New Roman"/>
          <w:sz w:val="24"/>
          <w:szCs w:val="24"/>
        </w:rPr>
        <w:t>subsidiar</w:t>
      </w:r>
      <w:r w:rsidR="009F5D6D">
        <w:rPr>
          <w:rFonts w:ascii="Times New Roman" w:hAnsi="Times New Roman"/>
          <w:sz w:val="24"/>
          <w:szCs w:val="24"/>
        </w:rPr>
        <w:t>ie</w:t>
      </w:r>
      <w:r w:rsidR="00522507">
        <w:rPr>
          <w:rFonts w:ascii="Times New Roman" w:hAnsi="Times New Roman"/>
          <w:sz w:val="24"/>
          <w:szCs w:val="24"/>
        </w:rPr>
        <w:t xml:space="preserve">s. </w:t>
      </w:r>
      <w:r w:rsidR="00E96468">
        <w:rPr>
          <w:rFonts w:ascii="Times New Roman" w:hAnsi="Times New Roman"/>
          <w:sz w:val="24"/>
          <w:szCs w:val="24"/>
        </w:rPr>
        <w:t xml:space="preserve">Otherwise this option will have </w:t>
      </w:r>
      <w:r w:rsidR="009F5D6D">
        <w:rPr>
          <w:rFonts w:ascii="Times New Roman" w:hAnsi="Times New Roman"/>
          <w:sz w:val="24"/>
          <w:szCs w:val="24"/>
        </w:rPr>
        <w:t xml:space="preserve">a </w:t>
      </w:r>
      <w:r w:rsidR="00E96468">
        <w:rPr>
          <w:rFonts w:ascii="Times New Roman" w:hAnsi="Times New Roman"/>
          <w:sz w:val="24"/>
          <w:szCs w:val="24"/>
        </w:rPr>
        <w:t>very limited scope</w:t>
      </w:r>
      <w:r w:rsidR="00C659B9">
        <w:rPr>
          <w:rFonts w:ascii="Times New Roman" w:hAnsi="Times New Roman"/>
          <w:sz w:val="24"/>
          <w:szCs w:val="24"/>
        </w:rPr>
        <w:t xml:space="preserve"> and beneficial impact</w:t>
      </w:r>
      <w:r w:rsidR="00E96468">
        <w:rPr>
          <w:rFonts w:ascii="Times New Roman" w:hAnsi="Times New Roman"/>
          <w:sz w:val="24"/>
          <w:szCs w:val="24"/>
        </w:rPr>
        <w:t xml:space="preserve">. </w:t>
      </w:r>
      <w:r>
        <w:rPr>
          <w:rFonts w:ascii="Times New Roman" w:hAnsi="Times New Roman"/>
          <w:sz w:val="24"/>
          <w:szCs w:val="24"/>
        </w:rPr>
        <w:t xml:space="preserve"> </w:t>
      </w:r>
      <w:r w:rsidR="005F7DC8">
        <w:rPr>
          <w:rFonts w:ascii="Times New Roman" w:hAnsi="Times New Roman"/>
          <w:sz w:val="24"/>
          <w:szCs w:val="24"/>
        </w:rPr>
        <w:t xml:space="preserve"> </w:t>
      </w:r>
      <w:r w:rsidR="0050605B">
        <w:rPr>
          <w:rFonts w:ascii="Times New Roman" w:hAnsi="Times New Roman"/>
          <w:sz w:val="24"/>
          <w:szCs w:val="24"/>
        </w:rPr>
        <w:t xml:space="preserve"> </w:t>
      </w:r>
      <w:r w:rsidR="00260074">
        <w:rPr>
          <w:rFonts w:ascii="Times New Roman" w:hAnsi="Times New Roman"/>
          <w:sz w:val="24"/>
          <w:szCs w:val="24"/>
        </w:rPr>
        <w:t xml:space="preserve"> </w:t>
      </w:r>
      <w:r w:rsidR="00570EC7">
        <w:rPr>
          <w:rFonts w:ascii="Times New Roman" w:hAnsi="Times New Roman"/>
          <w:sz w:val="24"/>
          <w:szCs w:val="24"/>
        </w:rPr>
        <w:t xml:space="preserve">  </w:t>
      </w:r>
    </w:p>
    <w:p w:rsidR="00A01DF2" w:rsidRDefault="00A13ACC" w:rsidP="00D45A9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0416D" w:rsidRDefault="00D45A98" w:rsidP="00C87B1E">
      <w:pPr>
        <w:numPr>
          <w:ilvl w:val="0"/>
          <w:numId w:val="8"/>
        </w:numPr>
        <w:spacing w:after="0" w:line="240" w:lineRule="auto"/>
        <w:jc w:val="both"/>
        <w:rPr>
          <w:rFonts w:ascii="Times New Roman" w:hAnsi="Times New Roman"/>
          <w:sz w:val="24"/>
          <w:szCs w:val="24"/>
        </w:rPr>
      </w:pPr>
      <w:r w:rsidRPr="00D45A98">
        <w:rPr>
          <w:rFonts w:ascii="Times New Roman" w:hAnsi="Times New Roman"/>
          <w:sz w:val="24"/>
          <w:szCs w:val="24"/>
          <w:u w:val="single"/>
        </w:rPr>
        <w:t>Raise Rebuttable Presumption about the Liability of a Parent Company</w:t>
      </w:r>
      <w:r>
        <w:rPr>
          <w:rFonts w:ascii="Times New Roman" w:hAnsi="Times New Roman"/>
          <w:sz w:val="24"/>
          <w:szCs w:val="24"/>
        </w:rPr>
        <w:t xml:space="preserve">: </w:t>
      </w:r>
      <w:r w:rsidR="00632280">
        <w:rPr>
          <w:rFonts w:ascii="Times New Roman" w:hAnsi="Times New Roman"/>
          <w:sz w:val="24"/>
          <w:szCs w:val="24"/>
        </w:rPr>
        <w:t xml:space="preserve">Under this option, </w:t>
      </w:r>
      <w:r w:rsidR="000F1943">
        <w:rPr>
          <w:rFonts w:ascii="Times New Roman" w:hAnsi="Times New Roman"/>
          <w:sz w:val="24"/>
          <w:szCs w:val="24"/>
        </w:rPr>
        <w:t xml:space="preserve">the law could a raise a </w:t>
      </w:r>
      <w:r w:rsidR="006E5E54">
        <w:rPr>
          <w:rFonts w:ascii="Times New Roman" w:hAnsi="Times New Roman"/>
          <w:sz w:val="24"/>
          <w:szCs w:val="24"/>
        </w:rPr>
        <w:t>‘</w:t>
      </w:r>
      <w:r w:rsidR="000F1943">
        <w:rPr>
          <w:rFonts w:ascii="Times New Roman" w:hAnsi="Times New Roman"/>
          <w:sz w:val="24"/>
          <w:szCs w:val="24"/>
        </w:rPr>
        <w:t>rebuttable presumption</w:t>
      </w:r>
      <w:r w:rsidR="006E5E54">
        <w:rPr>
          <w:rFonts w:ascii="Times New Roman" w:hAnsi="Times New Roman"/>
          <w:sz w:val="24"/>
          <w:szCs w:val="24"/>
        </w:rPr>
        <w:t>’</w:t>
      </w:r>
      <w:r w:rsidR="000F1943">
        <w:rPr>
          <w:rFonts w:ascii="Times New Roman" w:hAnsi="Times New Roman"/>
          <w:sz w:val="24"/>
          <w:szCs w:val="24"/>
        </w:rPr>
        <w:t xml:space="preserve"> about the </w:t>
      </w:r>
      <w:r w:rsidR="006E5E54">
        <w:rPr>
          <w:rFonts w:ascii="Times New Roman" w:hAnsi="Times New Roman"/>
          <w:sz w:val="24"/>
          <w:szCs w:val="24"/>
        </w:rPr>
        <w:t>liability of</w:t>
      </w:r>
      <w:r w:rsidR="000F1943">
        <w:rPr>
          <w:rFonts w:ascii="Times New Roman" w:hAnsi="Times New Roman"/>
          <w:sz w:val="24"/>
          <w:szCs w:val="24"/>
        </w:rPr>
        <w:t xml:space="preserve"> </w:t>
      </w:r>
      <w:r w:rsidR="00223EA6">
        <w:rPr>
          <w:rFonts w:ascii="Times New Roman" w:hAnsi="Times New Roman"/>
          <w:sz w:val="24"/>
          <w:szCs w:val="24"/>
        </w:rPr>
        <w:t xml:space="preserve">a parent company for human rights violations by its subsidiaries as a matter of </w:t>
      </w:r>
      <w:r w:rsidR="00632280">
        <w:rPr>
          <w:rFonts w:ascii="Times New Roman" w:hAnsi="Times New Roman"/>
          <w:sz w:val="24"/>
          <w:szCs w:val="24"/>
        </w:rPr>
        <w:t xml:space="preserve">legal </w:t>
      </w:r>
      <w:r w:rsidR="00223EA6">
        <w:rPr>
          <w:rFonts w:ascii="Times New Roman" w:hAnsi="Times New Roman"/>
          <w:sz w:val="24"/>
          <w:szCs w:val="24"/>
        </w:rPr>
        <w:t>principle</w:t>
      </w:r>
      <w:r w:rsidR="006E5E54">
        <w:rPr>
          <w:rFonts w:ascii="Times New Roman" w:hAnsi="Times New Roman"/>
          <w:sz w:val="24"/>
          <w:szCs w:val="24"/>
        </w:rPr>
        <w:t>. The parent company will be liable</w:t>
      </w:r>
      <w:r w:rsidR="00223EA6">
        <w:rPr>
          <w:rFonts w:ascii="Times New Roman" w:hAnsi="Times New Roman"/>
          <w:sz w:val="24"/>
          <w:szCs w:val="24"/>
        </w:rPr>
        <w:t xml:space="preserve"> unless </w:t>
      </w:r>
      <w:r w:rsidR="006E5E54">
        <w:rPr>
          <w:rFonts w:ascii="Times New Roman" w:hAnsi="Times New Roman"/>
          <w:sz w:val="24"/>
          <w:szCs w:val="24"/>
        </w:rPr>
        <w:t>it</w:t>
      </w:r>
      <w:r w:rsidR="00223EA6">
        <w:rPr>
          <w:rFonts w:ascii="Times New Roman" w:hAnsi="Times New Roman"/>
          <w:sz w:val="24"/>
          <w:szCs w:val="24"/>
        </w:rPr>
        <w:t xml:space="preserve"> can show that it did not know (or had no reasons to know) about the human rights violations in question, or that the violations took place despite </w:t>
      </w:r>
      <w:r w:rsidR="000D5311">
        <w:rPr>
          <w:rFonts w:ascii="Times New Roman" w:hAnsi="Times New Roman"/>
          <w:sz w:val="24"/>
          <w:szCs w:val="24"/>
        </w:rPr>
        <w:t xml:space="preserve">the parent company </w:t>
      </w:r>
      <w:r w:rsidR="00223EA6">
        <w:rPr>
          <w:rFonts w:ascii="Times New Roman" w:hAnsi="Times New Roman"/>
          <w:sz w:val="24"/>
          <w:szCs w:val="24"/>
        </w:rPr>
        <w:t>taking appropriate preventive and redressive due diligence steps.</w:t>
      </w:r>
      <w:r w:rsidR="00242893">
        <w:rPr>
          <w:rStyle w:val="FootnoteReference"/>
          <w:szCs w:val="24"/>
        </w:rPr>
        <w:footnoteReference w:id="10"/>
      </w:r>
    </w:p>
    <w:p w:rsidR="00C0416D" w:rsidRDefault="00C0416D" w:rsidP="00C0416D">
      <w:pPr>
        <w:spacing w:after="0" w:line="240" w:lineRule="auto"/>
        <w:ind w:left="360"/>
        <w:jc w:val="both"/>
        <w:rPr>
          <w:rFonts w:ascii="Times New Roman" w:hAnsi="Times New Roman"/>
          <w:sz w:val="24"/>
          <w:szCs w:val="24"/>
          <w:u w:val="single"/>
        </w:rPr>
      </w:pPr>
    </w:p>
    <w:p w:rsidR="00A13ACC" w:rsidRPr="00C0416D" w:rsidRDefault="00C0416D" w:rsidP="00C0416D">
      <w:pPr>
        <w:spacing w:after="0" w:line="240" w:lineRule="auto"/>
        <w:ind w:left="360"/>
        <w:jc w:val="both"/>
        <w:rPr>
          <w:rFonts w:ascii="Times New Roman" w:hAnsi="Times New Roman"/>
          <w:sz w:val="24"/>
          <w:szCs w:val="24"/>
        </w:rPr>
      </w:pPr>
      <w:r w:rsidRPr="00C0416D">
        <w:rPr>
          <w:rFonts w:ascii="Times New Roman" w:hAnsi="Times New Roman"/>
          <w:sz w:val="24"/>
          <w:szCs w:val="24"/>
        </w:rPr>
        <w:t xml:space="preserve">One obvious advantage of this option over Option C will be </w:t>
      </w:r>
      <w:r w:rsidR="0033428B">
        <w:rPr>
          <w:rFonts w:ascii="Times New Roman" w:hAnsi="Times New Roman"/>
          <w:sz w:val="24"/>
          <w:szCs w:val="24"/>
        </w:rPr>
        <w:t xml:space="preserve">that the victims would need to merely establish breach of human rights violations linked to </w:t>
      </w:r>
      <w:r w:rsidR="00134D60">
        <w:rPr>
          <w:rFonts w:ascii="Times New Roman" w:hAnsi="Times New Roman"/>
          <w:sz w:val="24"/>
          <w:szCs w:val="24"/>
        </w:rPr>
        <w:t xml:space="preserve">the </w:t>
      </w:r>
      <w:r w:rsidR="0033428B">
        <w:rPr>
          <w:rFonts w:ascii="Times New Roman" w:hAnsi="Times New Roman"/>
          <w:sz w:val="24"/>
          <w:szCs w:val="24"/>
        </w:rPr>
        <w:t>activities of the parent and/or subsidiary company</w:t>
      </w:r>
      <w:r w:rsidRPr="00C0416D">
        <w:rPr>
          <w:rFonts w:ascii="Times New Roman" w:hAnsi="Times New Roman"/>
          <w:sz w:val="24"/>
          <w:szCs w:val="24"/>
        </w:rPr>
        <w:t>.</w:t>
      </w:r>
      <w:r w:rsidR="0033428B">
        <w:rPr>
          <w:rFonts w:ascii="Times New Roman" w:hAnsi="Times New Roman"/>
          <w:sz w:val="24"/>
          <w:szCs w:val="24"/>
        </w:rPr>
        <w:t xml:space="preserve"> Once the injury and causation are established, the burden will shift on the parent company to demonstrate that </w:t>
      </w:r>
      <w:r w:rsidR="00501BB0">
        <w:rPr>
          <w:rFonts w:ascii="Times New Roman" w:hAnsi="Times New Roman"/>
          <w:sz w:val="24"/>
          <w:szCs w:val="24"/>
        </w:rPr>
        <w:t xml:space="preserve">either </w:t>
      </w:r>
      <w:r w:rsidR="00181D7F">
        <w:rPr>
          <w:rFonts w:ascii="Times New Roman" w:hAnsi="Times New Roman"/>
          <w:sz w:val="24"/>
          <w:szCs w:val="24"/>
        </w:rPr>
        <w:t xml:space="preserve">it had no knowledge about human rights abuses committed by its subsidiary or </w:t>
      </w:r>
      <w:r w:rsidR="00501BB0">
        <w:rPr>
          <w:rFonts w:ascii="Times New Roman" w:hAnsi="Times New Roman"/>
          <w:sz w:val="24"/>
          <w:szCs w:val="24"/>
        </w:rPr>
        <w:t>that violations took place despite the parent company adopting reasonable due diligence measures</w:t>
      </w:r>
      <w:r w:rsidR="0033428B">
        <w:rPr>
          <w:rFonts w:ascii="Times New Roman" w:hAnsi="Times New Roman"/>
          <w:sz w:val="24"/>
          <w:szCs w:val="24"/>
        </w:rPr>
        <w:t>.</w:t>
      </w:r>
      <w:r w:rsidR="00134D60">
        <w:rPr>
          <w:rFonts w:ascii="Times New Roman" w:hAnsi="Times New Roman"/>
          <w:sz w:val="24"/>
          <w:szCs w:val="24"/>
        </w:rPr>
        <w:t xml:space="preserve"> Similar to Options B and C, business enterprises are likely to resist against a legal recognition of such a presumption of responsibility.</w:t>
      </w:r>
      <w:r w:rsidR="005F53D4">
        <w:rPr>
          <w:rFonts w:ascii="Times New Roman" w:hAnsi="Times New Roman"/>
          <w:sz w:val="24"/>
          <w:szCs w:val="24"/>
        </w:rPr>
        <w:t xml:space="preserve"> It should be noted though that as compared to Option B (enterprise principle), Option D will be better for companies too</w:t>
      </w:r>
      <w:r w:rsidR="005F07E3">
        <w:rPr>
          <w:rFonts w:ascii="Times New Roman" w:hAnsi="Times New Roman"/>
          <w:sz w:val="24"/>
          <w:szCs w:val="24"/>
        </w:rPr>
        <w:t>,</w:t>
      </w:r>
      <w:r w:rsidR="005F53D4">
        <w:rPr>
          <w:rFonts w:ascii="Times New Roman" w:hAnsi="Times New Roman"/>
          <w:sz w:val="24"/>
          <w:szCs w:val="24"/>
        </w:rPr>
        <w:t xml:space="preserve"> as this would not result in an automatic liability for the </w:t>
      </w:r>
      <w:r w:rsidR="005F07E3">
        <w:rPr>
          <w:rFonts w:ascii="Times New Roman" w:hAnsi="Times New Roman"/>
          <w:sz w:val="24"/>
          <w:szCs w:val="24"/>
        </w:rPr>
        <w:t>conduct of their subsidiaries</w:t>
      </w:r>
      <w:r w:rsidR="005F53D4">
        <w:rPr>
          <w:rFonts w:ascii="Times New Roman" w:hAnsi="Times New Roman"/>
          <w:sz w:val="24"/>
          <w:szCs w:val="24"/>
        </w:rPr>
        <w:t xml:space="preserve">.  </w:t>
      </w:r>
      <w:r w:rsidR="00134D60">
        <w:rPr>
          <w:rFonts w:ascii="Times New Roman" w:hAnsi="Times New Roman"/>
          <w:sz w:val="24"/>
          <w:szCs w:val="24"/>
        </w:rPr>
        <w:t xml:space="preserve"> </w:t>
      </w:r>
      <w:r w:rsidR="0033428B">
        <w:rPr>
          <w:rFonts w:ascii="Times New Roman" w:hAnsi="Times New Roman"/>
          <w:sz w:val="24"/>
          <w:szCs w:val="24"/>
        </w:rPr>
        <w:t xml:space="preserve"> </w:t>
      </w:r>
      <w:r w:rsidR="00242893" w:rsidRPr="00C0416D">
        <w:rPr>
          <w:rFonts w:ascii="Times New Roman" w:hAnsi="Times New Roman"/>
          <w:sz w:val="24"/>
          <w:szCs w:val="24"/>
        </w:rPr>
        <w:t xml:space="preserve"> </w:t>
      </w:r>
      <w:r w:rsidR="00D45A98" w:rsidRPr="00C0416D">
        <w:rPr>
          <w:rFonts w:ascii="Times New Roman" w:hAnsi="Times New Roman"/>
          <w:sz w:val="24"/>
          <w:szCs w:val="24"/>
        </w:rPr>
        <w:t xml:space="preserve"> </w:t>
      </w:r>
    </w:p>
    <w:p w:rsidR="00A01DF2" w:rsidRPr="00B60C2E" w:rsidRDefault="00F6228D" w:rsidP="000850D4">
      <w:pPr>
        <w:spacing w:after="0" w:line="240" w:lineRule="auto"/>
        <w:jc w:val="both"/>
        <w:rPr>
          <w:rFonts w:ascii="Times New Roman" w:hAnsi="Times New Roman"/>
          <w:sz w:val="24"/>
          <w:szCs w:val="24"/>
        </w:rPr>
      </w:pPr>
      <w:r w:rsidRPr="00F6228D">
        <w:rPr>
          <w:rFonts w:ascii="Times New Roman" w:hAnsi="Times New Roman"/>
          <w:sz w:val="24"/>
          <w:szCs w:val="24"/>
        </w:rPr>
        <w:t xml:space="preserve"> </w:t>
      </w:r>
      <w:r w:rsidR="000C2248" w:rsidRPr="00B60C2E">
        <w:rPr>
          <w:rFonts w:ascii="Times New Roman" w:hAnsi="Times New Roman"/>
          <w:sz w:val="24"/>
          <w:szCs w:val="24"/>
        </w:rPr>
        <w:t xml:space="preserve"> </w:t>
      </w:r>
    </w:p>
    <w:p w:rsidR="00414D4A" w:rsidRDefault="00414D4A" w:rsidP="00C071EC">
      <w:pPr>
        <w:spacing w:after="0" w:line="240" w:lineRule="auto"/>
        <w:jc w:val="both"/>
        <w:rPr>
          <w:rFonts w:ascii="Times New Roman" w:hAnsi="Times New Roman"/>
          <w:sz w:val="24"/>
          <w:szCs w:val="24"/>
        </w:rPr>
      </w:pPr>
      <w:r>
        <w:rPr>
          <w:rFonts w:ascii="Times New Roman" w:hAnsi="Times New Roman"/>
          <w:sz w:val="24"/>
          <w:szCs w:val="24"/>
        </w:rPr>
        <w:t xml:space="preserve">From the victims’ perspective, it appears that Option D should be most useful. However, considering that the proposed international treaty would apply to states with different legal systems and diverse regulatory approaches, it may be desirable to provide states with a few options </w:t>
      </w:r>
      <w:r w:rsidR="006C2ECA">
        <w:rPr>
          <w:rFonts w:ascii="Times New Roman" w:hAnsi="Times New Roman"/>
          <w:sz w:val="24"/>
          <w:szCs w:val="24"/>
        </w:rPr>
        <w:t xml:space="preserve">– such as Options B, C and D canvassed above – </w:t>
      </w:r>
      <w:r>
        <w:rPr>
          <w:rFonts w:ascii="Times New Roman" w:hAnsi="Times New Roman"/>
          <w:sz w:val="24"/>
          <w:szCs w:val="24"/>
        </w:rPr>
        <w:t>as long as they could overcome the well-documented hurdles in access to justice.</w:t>
      </w:r>
      <w:r w:rsidR="00644415">
        <w:rPr>
          <w:rStyle w:val="FootnoteReference"/>
          <w:szCs w:val="24"/>
        </w:rPr>
        <w:footnoteReference w:id="11"/>
      </w:r>
      <w:r w:rsidR="00796177">
        <w:rPr>
          <w:rFonts w:ascii="Times New Roman" w:hAnsi="Times New Roman"/>
          <w:sz w:val="24"/>
          <w:szCs w:val="24"/>
        </w:rPr>
        <w:t xml:space="preserve"> Whichever of these options are adopted, the principle of ‘joint and several liability’ should </w:t>
      </w:r>
      <w:r w:rsidR="009A111B">
        <w:rPr>
          <w:rFonts w:ascii="Times New Roman" w:hAnsi="Times New Roman"/>
          <w:sz w:val="24"/>
          <w:szCs w:val="24"/>
        </w:rPr>
        <w:t xml:space="preserve">also </w:t>
      </w:r>
      <w:r w:rsidR="00796177">
        <w:rPr>
          <w:rFonts w:ascii="Times New Roman" w:hAnsi="Times New Roman"/>
          <w:sz w:val="24"/>
          <w:szCs w:val="24"/>
        </w:rPr>
        <w:t>be applied.</w:t>
      </w:r>
      <w:r w:rsidR="002577C9">
        <w:rPr>
          <w:rStyle w:val="FootnoteReference"/>
          <w:szCs w:val="24"/>
        </w:rPr>
        <w:footnoteReference w:id="12"/>
      </w:r>
      <w:r w:rsidR="00796177">
        <w:rPr>
          <w:rFonts w:ascii="Times New Roman" w:hAnsi="Times New Roman"/>
          <w:sz w:val="24"/>
          <w:szCs w:val="24"/>
        </w:rPr>
        <w:t xml:space="preserve"> </w:t>
      </w:r>
      <w:r w:rsidR="009A111B">
        <w:rPr>
          <w:rFonts w:ascii="Times New Roman" w:hAnsi="Times New Roman"/>
          <w:sz w:val="24"/>
          <w:szCs w:val="24"/>
        </w:rPr>
        <w:t xml:space="preserve">Doing so </w:t>
      </w:r>
      <w:r w:rsidR="00796177">
        <w:rPr>
          <w:rFonts w:ascii="Times New Roman" w:hAnsi="Times New Roman"/>
          <w:sz w:val="24"/>
          <w:szCs w:val="24"/>
        </w:rPr>
        <w:t xml:space="preserve">would allow a parent company to compensate all the victims </w:t>
      </w:r>
      <w:r w:rsidR="00983294">
        <w:rPr>
          <w:rFonts w:ascii="Times New Roman" w:hAnsi="Times New Roman"/>
          <w:sz w:val="24"/>
          <w:szCs w:val="24"/>
        </w:rPr>
        <w:t xml:space="preserve">in the first instance </w:t>
      </w:r>
      <w:r w:rsidR="00796177">
        <w:rPr>
          <w:rFonts w:ascii="Times New Roman" w:hAnsi="Times New Roman"/>
          <w:sz w:val="24"/>
          <w:szCs w:val="24"/>
        </w:rPr>
        <w:t xml:space="preserve">and then seek contribution from its subsidiaries, if necessary.   </w:t>
      </w:r>
    </w:p>
    <w:p w:rsidR="002A27FA" w:rsidRPr="00B60C2E" w:rsidRDefault="00414D4A" w:rsidP="00C071E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3F25" w:rsidRDefault="00203F25" w:rsidP="00C93ED8">
      <w:pPr>
        <w:spacing w:after="0" w:line="240" w:lineRule="auto"/>
        <w:jc w:val="both"/>
        <w:rPr>
          <w:rFonts w:ascii="Times New Roman" w:hAnsi="Times New Roman"/>
          <w:b/>
          <w:sz w:val="24"/>
          <w:szCs w:val="24"/>
        </w:rPr>
      </w:pPr>
    </w:p>
    <w:p w:rsidR="00203F25" w:rsidRDefault="00203F25" w:rsidP="00C93ED8">
      <w:pPr>
        <w:spacing w:after="0" w:line="240" w:lineRule="auto"/>
        <w:jc w:val="both"/>
        <w:rPr>
          <w:rFonts w:ascii="Times New Roman" w:hAnsi="Times New Roman"/>
          <w:b/>
          <w:sz w:val="24"/>
          <w:szCs w:val="24"/>
        </w:rPr>
      </w:pPr>
    </w:p>
    <w:p w:rsidR="00203F25" w:rsidRDefault="00203F25" w:rsidP="00C93ED8">
      <w:pPr>
        <w:spacing w:after="0" w:line="240" w:lineRule="auto"/>
        <w:jc w:val="both"/>
        <w:rPr>
          <w:rFonts w:ascii="Times New Roman" w:hAnsi="Times New Roman"/>
          <w:b/>
          <w:sz w:val="24"/>
          <w:szCs w:val="24"/>
        </w:rPr>
      </w:pPr>
    </w:p>
    <w:p w:rsidR="00203F25" w:rsidRDefault="00203F25" w:rsidP="00C93ED8">
      <w:pPr>
        <w:spacing w:after="0" w:line="240" w:lineRule="auto"/>
        <w:jc w:val="both"/>
        <w:rPr>
          <w:rFonts w:ascii="Times New Roman" w:hAnsi="Times New Roman"/>
          <w:b/>
          <w:sz w:val="24"/>
          <w:szCs w:val="24"/>
        </w:rPr>
      </w:pPr>
    </w:p>
    <w:p w:rsidR="00C93ED8" w:rsidRPr="00B60C2E" w:rsidRDefault="00BD0FE1" w:rsidP="00C93ED8">
      <w:pPr>
        <w:spacing w:after="0" w:line="240" w:lineRule="auto"/>
        <w:jc w:val="both"/>
        <w:rPr>
          <w:rFonts w:ascii="Times New Roman" w:hAnsi="Times New Roman"/>
          <w:b/>
          <w:sz w:val="24"/>
          <w:szCs w:val="24"/>
        </w:rPr>
      </w:pPr>
      <w:r>
        <w:rPr>
          <w:rFonts w:ascii="Times New Roman" w:hAnsi="Times New Roman"/>
          <w:b/>
          <w:sz w:val="24"/>
          <w:szCs w:val="24"/>
        </w:rPr>
        <w:t xml:space="preserve">Specific Questions for CSOs/Victims </w:t>
      </w:r>
      <w:r w:rsidR="00C93ED8" w:rsidRPr="00B60C2E">
        <w:rPr>
          <w:rFonts w:ascii="Times New Roman" w:hAnsi="Times New Roman"/>
          <w:b/>
          <w:sz w:val="24"/>
          <w:szCs w:val="24"/>
        </w:rPr>
        <w:t xml:space="preserve"> </w:t>
      </w:r>
    </w:p>
    <w:p w:rsidR="00533A0B" w:rsidRDefault="00533A0B" w:rsidP="00533A0B">
      <w:pPr>
        <w:spacing w:after="0" w:line="240" w:lineRule="auto"/>
        <w:jc w:val="both"/>
        <w:rPr>
          <w:rFonts w:ascii="Times New Roman" w:hAnsi="Times New Roman"/>
          <w:sz w:val="24"/>
          <w:szCs w:val="24"/>
        </w:rPr>
      </w:pPr>
    </w:p>
    <w:p w:rsidR="005F7809" w:rsidRPr="00B60C2E" w:rsidRDefault="005F7809" w:rsidP="005F7809">
      <w:pPr>
        <w:spacing w:after="0" w:line="240" w:lineRule="auto"/>
        <w:jc w:val="both"/>
        <w:rPr>
          <w:rFonts w:ascii="Times New Roman" w:hAnsi="Times New Roman"/>
          <w:sz w:val="24"/>
          <w:szCs w:val="24"/>
        </w:rPr>
      </w:pPr>
      <w:r w:rsidRPr="00B60C2E">
        <w:rPr>
          <w:rFonts w:ascii="Times New Roman" w:hAnsi="Times New Roman"/>
          <w:sz w:val="24"/>
          <w:szCs w:val="24"/>
        </w:rPr>
        <w:t xml:space="preserve">CSOs are </w:t>
      </w:r>
      <w:r>
        <w:rPr>
          <w:rFonts w:ascii="Times New Roman" w:hAnsi="Times New Roman"/>
          <w:sz w:val="24"/>
          <w:szCs w:val="24"/>
        </w:rPr>
        <w:t>invited to provide comments</w:t>
      </w:r>
      <w:r w:rsidR="00BF6CBA">
        <w:rPr>
          <w:rFonts w:ascii="Times New Roman" w:hAnsi="Times New Roman"/>
          <w:sz w:val="24"/>
          <w:szCs w:val="24"/>
        </w:rPr>
        <w:t xml:space="preserve"> and </w:t>
      </w:r>
      <w:r w:rsidRPr="00B60C2E">
        <w:rPr>
          <w:rFonts w:ascii="Times New Roman" w:hAnsi="Times New Roman"/>
          <w:sz w:val="24"/>
          <w:szCs w:val="24"/>
        </w:rPr>
        <w:t>suggestions or raise questions about any issue relat</w:t>
      </w:r>
      <w:r>
        <w:rPr>
          <w:rFonts w:ascii="Times New Roman" w:hAnsi="Times New Roman"/>
          <w:sz w:val="24"/>
          <w:szCs w:val="24"/>
        </w:rPr>
        <w:t>ing t</w:t>
      </w:r>
      <w:r w:rsidRPr="00B60C2E">
        <w:rPr>
          <w:rFonts w:ascii="Times New Roman" w:hAnsi="Times New Roman"/>
          <w:sz w:val="24"/>
          <w:szCs w:val="24"/>
        </w:rPr>
        <w:t>o th</w:t>
      </w:r>
      <w:r>
        <w:rPr>
          <w:rFonts w:ascii="Times New Roman" w:hAnsi="Times New Roman"/>
          <w:sz w:val="24"/>
          <w:szCs w:val="24"/>
        </w:rPr>
        <w:t>is briefing paper</w:t>
      </w:r>
      <w:r w:rsidRPr="00B60C2E">
        <w:rPr>
          <w:rFonts w:ascii="Times New Roman" w:hAnsi="Times New Roman"/>
          <w:sz w:val="24"/>
          <w:szCs w:val="24"/>
        </w:rPr>
        <w:t>. To facilitate this process of informed engagement, a few illustrative exploratory questions are listed below:</w:t>
      </w:r>
    </w:p>
    <w:p w:rsidR="005F7809" w:rsidRPr="006C078D" w:rsidRDefault="005F7809" w:rsidP="005F7809">
      <w:pPr>
        <w:spacing w:after="0" w:line="240" w:lineRule="auto"/>
        <w:jc w:val="both"/>
        <w:rPr>
          <w:rFonts w:ascii="Times New Roman" w:hAnsi="Times New Roman"/>
          <w:sz w:val="24"/>
          <w:szCs w:val="24"/>
        </w:rPr>
      </w:pPr>
    </w:p>
    <w:p w:rsidR="0056034F" w:rsidRPr="006C078D" w:rsidRDefault="00202AD4" w:rsidP="005F7809">
      <w:pPr>
        <w:numPr>
          <w:ilvl w:val="0"/>
          <w:numId w:val="7"/>
        </w:numPr>
        <w:spacing w:after="0" w:line="240" w:lineRule="auto"/>
        <w:jc w:val="both"/>
        <w:rPr>
          <w:rFonts w:ascii="Times New Roman" w:hAnsi="Times New Roman"/>
          <w:sz w:val="24"/>
          <w:szCs w:val="24"/>
        </w:rPr>
      </w:pPr>
      <w:r w:rsidRPr="006C078D">
        <w:rPr>
          <w:rFonts w:ascii="Times New Roman" w:hAnsi="Times New Roman"/>
          <w:sz w:val="24"/>
          <w:szCs w:val="24"/>
        </w:rPr>
        <w:t>Do you see</w:t>
      </w:r>
      <w:r w:rsidR="00C52F0F">
        <w:rPr>
          <w:rFonts w:ascii="Times New Roman" w:hAnsi="Times New Roman"/>
          <w:sz w:val="24"/>
          <w:szCs w:val="24"/>
        </w:rPr>
        <w:t xml:space="preserve"> companies </w:t>
      </w:r>
      <w:r w:rsidRPr="006C078D">
        <w:rPr>
          <w:rFonts w:ascii="Times New Roman" w:hAnsi="Times New Roman"/>
          <w:sz w:val="24"/>
          <w:szCs w:val="24"/>
        </w:rPr>
        <w:t>of a corporate group as separate legal persons</w:t>
      </w:r>
      <w:r w:rsidR="00062B39">
        <w:rPr>
          <w:rFonts w:ascii="Times New Roman" w:hAnsi="Times New Roman"/>
          <w:sz w:val="24"/>
          <w:szCs w:val="24"/>
        </w:rPr>
        <w:t xml:space="preserve"> or not</w:t>
      </w:r>
      <w:r w:rsidRPr="006C078D">
        <w:rPr>
          <w:rFonts w:ascii="Times New Roman" w:hAnsi="Times New Roman"/>
          <w:sz w:val="24"/>
          <w:szCs w:val="24"/>
        </w:rPr>
        <w:t xml:space="preserve">? </w:t>
      </w:r>
    </w:p>
    <w:p w:rsidR="0056034F" w:rsidRDefault="0056034F" w:rsidP="005F7809">
      <w:pPr>
        <w:numPr>
          <w:ilvl w:val="0"/>
          <w:numId w:val="7"/>
        </w:numPr>
        <w:spacing w:after="0" w:line="240" w:lineRule="auto"/>
        <w:jc w:val="both"/>
        <w:rPr>
          <w:rFonts w:ascii="Times New Roman" w:hAnsi="Times New Roman"/>
          <w:sz w:val="24"/>
          <w:szCs w:val="24"/>
        </w:rPr>
      </w:pPr>
      <w:r w:rsidRPr="006C078D">
        <w:rPr>
          <w:rFonts w:ascii="Times New Roman" w:hAnsi="Times New Roman"/>
          <w:sz w:val="24"/>
          <w:szCs w:val="24"/>
        </w:rPr>
        <w:t xml:space="preserve">Why should </w:t>
      </w:r>
      <w:r w:rsidR="00767B68">
        <w:rPr>
          <w:rFonts w:ascii="Times New Roman" w:hAnsi="Times New Roman"/>
          <w:sz w:val="24"/>
          <w:szCs w:val="24"/>
        </w:rPr>
        <w:t>a parent company be accountable for human rights violations committed by its subsidiaries</w:t>
      </w:r>
      <w:r w:rsidRPr="006C078D">
        <w:rPr>
          <w:rFonts w:ascii="Times New Roman" w:hAnsi="Times New Roman"/>
          <w:sz w:val="24"/>
          <w:szCs w:val="24"/>
        </w:rPr>
        <w:t xml:space="preserve">? </w:t>
      </w:r>
    </w:p>
    <w:p w:rsidR="00646D01" w:rsidRPr="006C078D" w:rsidRDefault="00646D01" w:rsidP="005F780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How is it beneficial for victims to sue parent companies</w:t>
      </w:r>
      <w:r w:rsidR="00062B39">
        <w:rPr>
          <w:rFonts w:ascii="Times New Roman" w:hAnsi="Times New Roman"/>
          <w:sz w:val="24"/>
          <w:szCs w:val="24"/>
        </w:rPr>
        <w:t>,</w:t>
      </w:r>
      <w:r w:rsidR="00DC0800">
        <w:rPr>
          <w:rFonts w:ascii="Times New Roman" w:hAnsi="Times New Roman"/>
          <w:sz w:val="24"/>
          <w:szCs w:val="24"/>
        </w:rPr>
        <w:t xml:space="preserve"> </w:t>
      </w:r>
      <w:r w:rsidR="00062B39">
        <w:rPr>
          <w:rFonts w:ascii="Times New Roman" w:hAnsi="Times New Roman"/>
          <w:sz w:val="24"/>
          <w:szCs w:val="24"/>
        </w:rPr>
        <w:t xml:space="preserve">which are often located </w:t>
      </w:r>
      <w:r w:rsidR="00DC0800">
        <w:rPr>
          <w:rFonts w:ascii="Times New Roman" w:hAnsi="Times New Roman"/>
          <w:sz w:val="24"/>
          <w:szCs w:val="24"/>
        </w:rPr>
        <w:t>in overseas jurisdictions</w:t>
      </w:r>
      <w:r>
        <w:rPr>
          <w:rFonts w:ascii="Times New Roman" w:hAnsi="Times New Roman"/>
          <w:sz w:val="24"/>
          <w:szCs w:val="24"/>
        </w:rPr>
        <w:t xml:space="preserve">? </w:t>
      </w:r>
    </w:p>
    <w:p w:rsidR="00B568C8" w:rsidRDefault="008A12E8" w:rsidP="0056034F">
      <w:pPr>
        <w:numPr>
          <w:ilvl w:val="0"/>
          <w:numId w:val="7"/>
        </w:numPr>
        <w:spacing w:after="0" w:line="240" w:lineRule="auto"/>
        <w:jc w:val="both"/>
        <w:rPr>
          <w:rFonts w:ascii="Times New Roman" w:hAnsi="Times New Roman"/>
          <w:sz w:val="24"/>
          <w:szCs w:val="24"/>
        </w:rPr>
      </w:pPr>
      <w:r w:rsidRPr="008A12E8">
        <w:rPr>
          <w:rFonts w:ascii="Times New Roman" w:hAnsi="Times New Roman"/>
          <w:sz w:val="24"/>
          <w:szCs w:val="24"/>
        </w:rPr>
        <w:t>Did you eve</w:t>
      </w:r>
      <w:r w:rsidR="00805D0C">
        <w:rPr>
          <w:rFonts w:ascii="Times New Roman" w:hAnsi="Times New Roman"/>
          <w:sz w:val="24"/>
          <w:szCs w:val="24"/>
        </w:rPr>
        <w:t>r</w:t>
      </w:r>
      <w:r w:rsidRPr="008A12E8">
        <w:rPr>
          <w:rFonts w:ascii="Times New Roman" w:hAnsi="Times New Roman"/>
          <w:sz w:val="24"/>
          <w:szCs w:val="24"/>
        </w:rPr>
        <w:t xml:space="preserve"> try to </w:t>
      </w:r>
      <w:r w:rsidR="00805D0C">
        <w:rPr>
          <w:rFonts w:ascii="Times New Roman" w:hAnsi="Times New Roman"/>
          <w:sz w:val="24"/>
          <w:szCs w:val="24"/>
        </w:rPr>
        <w:t xml:space="preserve">make a parent company legally liable for </w:t>
      </w:r>
      <w:r w:rsidR="00646D01">
        <w:rPr>
          <w:rFonts w:ascii="Times New Roman" w:hAnsi="Times New Roman"/>
          <w:sz w:val="24"/>
          <w:szCs w:val="24"/>
        </w:rPr>
        <w:t xml:space="preserve">the </w:t>
      </w:r>
      <w:r w:rsidR="00805D0C">
        <w:rPr>
          <w:rFonts w:ascii="Times New Roman" w:hAnsi="Times New Roman"/>
          <w:sz w:val="24"/>
          <w:szCs w:val="24"/>
        </w:rPr>
        <w:t>wrongful conduct of its subsidiaries</w:t>
      </w:r>
      <w:r w:rsidRPr="008A12E8">
        <w:rPr>
          <w:rFonts w:ascii="Times New Roman" w:hAnsi="Times New Roman"/>
          <w:sz w:val="24"/>
          <w:szCs w:val="24"/>
        </w:rPr>
        <w:t xml:space="preserve">? If so, </w:t>
      </w:r>
      <w:r>
        <w:rPr>
          <w:rFonts w:ascii="Times New Roman" w:hAnsi="Times New Roman"/>
          <w:sz w:val="24"/>
          <w:szCs w:val="24"/>
        </w:rPr>
        <w:t xml:space="preserve">(i) </w:t>
      </w:r>
      <w:r w:rsidRPr="008A12E8">
        <w:rPr>
          <w:rFonts w:ascii="Times New Roman" w:hAnsi="Times New Roman"/>
          <w:sz w:val="24"/>
          <w:szCs w:val="24"/>
        </w:rPr>
        <w:t xml:space="preserve">what </w:t>
      </w:r>
      <w:r>
        <w:rPr>
          <w:rFonts w:ascii="Times New Roman" w:hAnsi="Times New Roman"/>
          <w:sz w:val="24"/>
          <w:szCs w:val="24"/>
        </w:rPr>
        <w:t xml:space="preserve">step did to take, and (ii) what </w:t>
      </w:r>
      <w:r w:rsidRPr="008A12E8">
        <w:rPr>
          <w:rFonts w:ascii="Times New Roman" w:hAnsi="Times New Roman"/>
          <w:sz w:val="24"/>
          <w:szCs w:val="24"/>
        </w:rPr>
        <w:t>difficulties</w:t>
      </w:r>
      <w:r w:rsidR="00062B39">
        <w:rPr>
          <w:rFonts w:ascii="Times New Roman" w:hAnsi="Times New Roman"/>
          <w:sz w:val="24"/>
          <w:szCs w:val="24"/>
        </w:rPr>
        <w:t>, if any,</w:t>
      </w:r>
      <w:r w:rsidRPr="008A12E8">
        <w:rPr>
          <w:rFonts w:ascii="Times New Roman" w:hAnsi="Times New Roman"/>
          <w:sz w:val="24"/>
          <w:szCs w:val="24"/>
        </w:rPr>
        <w:t xml:space="preserve"> did you encounter?</w:t>
      </w:r>
    </w:p>
    <w:p w:rsidR="006A5857" w:rsidRDefault="003C41CC" w:rsidP="0056034F">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If the law made parent companies legally accountable for the behaviour of their subsidiaries, would it not discourage co</w:t>
      </w:r>
      <w:r w:rsidR="008E110B">
        <w:rPr>
          <w:rFonts w:ascii="Times New Roman" w:hAnsi="Times New Roman"/>
          <w:sz w:val="24"/>
          <w:szCs w:val="24"/>
        </w:rPr>
        <w:t>rporate innovation and investment</w:t>
      </w:r>
      <w:r>
        <w:rPr>
          <w:rFonts w:ascii="Times New Roman" w:hAnsi="Times New Roman"/>
          <w:sz w:val="24"/>
          <w:szCs w:val="24"/>
        </w:rPr>
        <w:t>?</w:t>
      </w:r>
    </w:p>
    <w:p w:rsidR="00533A0B" w:rsidRDefault="006A5857" w:rsidP="0056034F">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Any other comments or suggestions that you may have? </w:t>
      </w:r>
      <w:r w:rsidR="007768FF">
        <w:rPr>
          <w:rFonts w:ascii="Times New Roman" w:hAnsi="Times New Roman"/>
          <w:sz w:val="24"/>
          <w:szCs w:val="24"/>
        </w:rPr>
        <w:t xml:space="preserve"> </w:t>
      </w:r>
      <w:r w:rsidR="003C41CC">
        <w:rPr>
          <w:rFonts w:ascii="Times New Roman" w:hAnsi="Times New Roman"/>
          <w:sz w:val="24"/>
          <w:szCs w:val="24"/>
        </w:rPr>
        <w:t xml:space="preserve"> </w:t>
      </w:r>
      <w:r w:rsidR="008A12E8" w:rsidRPr="008A12E8">
        <w:rPr>
          <w:rFonts w:ascii="Times New Roman" w:hAnsi="Times New Roman"/>
          <w:sz w:val="24"/>
          <w:szCs w:val="24"/>
        </w:rPr>
        <w:t xml:space="preserve"> </w:t>
      </w:r>
    </w:p>
    <w:p w:rsidR="00203F25" w:rsidRDefault="00203F25" w:rsidP="00203F25">
      <w:pPr>
        <w:spacing w:after="0" w:line="240" w:lineRule="auto"/>
        <w:jc w:val="both"/>
        <w:rPr>
          <w:rFonts w:ascii="Times New Roman" w:hAnsi="Times New Roman"/>
          <w:sz w:val="24"/>
          <w:szCs w:val="24"/>
        </w:rPr>
      </w:pPr>
    </w:p>
    <w:p w:rsidR="00203F25" w:rsidRDefault="00203F25" w:rsidP="00203F25">
      <w:pPr>
        <w:pBdr>
          <w:bottom w:val="single" w:sz="6" w:space="1" w:color="auto"/>
        </w:pBdr>
        <w:rPr>
          <w:lang w:val="en-US" w:eastAsia="en-US"/>
        </w:rPr>
      </w:pPr>
    </w:p>
    <w:p w:rsidR="00203F25" w:rsidRDefault="00203F25" w:rsidP="00203F25">
      <w:pPr>
        <w:rPr>
          <w:rFonts w:ascii="Times New Roman" w:hAnsi="Times New Roman"/>
        </w:rPr>
      </w:pPr>
    </w:p>
    <w:p w:rsidR="00203F25" w:rsidRDefault="00203F25" w:rsidP="00203F25">
      <w:pPr>
        <w:jc w:val="center"/>
        <w:rPr>
          <w:rFonts w:ascii="Times New Roman" w:hAnsi="Times New Roman"/>
        </w:rPr>
      </w:pPr>
      <w:r>
        <w:rPr>
          <w:rFonts w:ascii="Times New Roman" w:hAnsi="Times New Roman"/>
        </w:rPr>
        <w:t>TO CONTRIBUTE COMMENTS ON THIS DRAFT PLEASE SEND CONTRIBUTIONS TO:</w:t>
      </w:r>
    </w:p>
    <w:p w:rsidR="00203F25" w:rsidRDefault="00203F25" w:rsidP="00203F25">
      <w:pPr>
        <w:pStyle w:val="ListParagraph"/>
        <w:numPr>
          <w:ilvl w:val="0"/>
          <w:numId w:val="10"/>
        </w:numPr>
        <w:spacing w:after="0" w:line="240" w:lineRule="auto"/>
        <w:contextualSpacing/>
        <w:rPr>
          <w:rFonts w:ascii="Times New Roman" w:hAnsi="Times New Roman"/>
        </w:rPr>
      </w:pPr>
      <w:r>
        <w:rPr>
          <w:rFonts w:ascii="Times New Roman" w:hAnsi="Times New Roman"/>
        </w:rPr>
        <w:t>Surya Deva</w:t>
      </w:r>
    </w:p>
    <w:p w:rsidR="00203F25" w:rsidRDefault="00B530BF" w:rsidP="00203F25">
      <w:pPr>
        <w:pStyle w:val="ListParagraph"/>
        <w:contextualSpacing/>
        <w:rPr>
          <w:rFonts w:ascii="Times New Roman" w:hAnsi="Times New Roman"/>
        </w:rPr>
      </w:pPr>
      <w:hyperlink r:id="rId11" w:history="1">
        <w:r w:rsidR="00203F25">
          <w:rPr>
            <w:rStyle w:val="Hyperlink"/>
            <w:spacing w:val="-1"/>
            <w:sz w:val="20"/>
          </w:rPr>
          <w:t>suryad@cityu.edu.hk</w:t>
        </w:r>
      </w:hyperlink>
      <w:r w:rsidR="00203F25">
        <w:rPr>
          <w:rFonts w:ascii="Times New Roman" w:hAnsi="Times New Roman"/>
        </w:rPr>
        <w:t xml:space="preserve"> </w:t>
      </w:r>
    </w:p>
    <w:p w:rsidR="00203F25" w:rsidRDefault="00203F25" w:rsidP="00203F25">
      <w:pPr>
        <w:pStyle w:val="ListParagraph"/>
        <w:rPr>
          <w:rFonts w:ascii="Times New Roman" w:hAnsi="Times New Roman"/>
        </w:rPr>
      </w:pPr>
    </w:p>
    <w:p w:rsidR="00203F25" w:rsidRDefault="00203F25" w:rsidP="00203F25">
      <w:pPr>
        <w:pStyle w:val="ListParagraph"/>
        <w:rPr>
          <w:rFonts w:ascii="Times New Roman" w:hAnsi="Times New Roman"/>
        </w:rPr>
      </w:pPr>
      <w:r>
        <w:rPr>
          <w:rFonts w:ascii="Times New Roman" w:hAnsi="Times New Roman"/>
        </w:rPr>
        <w:t>Email Title: “Treaty Content Consultation: Parent Company Liability”</w:t>
      </w:r>
    </w:p>
    <w:p w:rsidR="00203F25" w:rsidRPr="006C078D" w:rsidRDefault="00203F25" w:rsidP="00203F25">
      <w:pPr>
        <w:spacing w:after="0" w:line="240" w:lineRule="auto"/>
        <w:jc w:val="both"/>
        <w:rPr>
          <w:rFonts w:ascii="Times New Roman" w:hAnsi="Times New Roman"/>
          <w:sz w:val="24"/>
          <w:szCs w:val="24"/>
        </w:rPr>
      </w:pPr>
    </w:p>
    <w:sectPr w:rsidR="00203F25" w:rsidRPr="006C078D" w:rsidSect="00C25D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4E" w:rsidRDefault="0065084E" w:rsidP="00B855C8">
      <w:pPr>
        <w:spacing w:after="0" w:line="240" w:lineRule="auto"/>
      </w:pPr>
      <w:r>
        <w:separator/>
      </w:r>
    </w:p>
  </w:endnote>
  <w:endnote w:type="continuationSeparator" w:id="0">
    <w:p w:rsidR="0065084E" w:rsidRDefault="0065084E" w:rsidP="00B8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04" w:rsidRDefault="008D7804">
    <w:pPr>
      <w:pStyle w:val="Footer"/>
      <w:jc w:val="center"/>
      <w:rPr>
        <w:rFonts w:ascii="Times New Roman" w:hAnsi="Times New Roman"/>
        <w:sz w:val="20"/>
        <w:szCs w:val="20"/>
      </w:rPr>
    </w:pPr>
  </w:p>
  <w:p w:rsidR="008D7804" w:rsidRPr="00FE2FC5" w:rsidRDefault="008D7804">
    <w:pPr>
      <w:pStyle w:val="Footer"/>
      <w:jc w:val="center"/>
      <w:rPr>
        <w:rFonts w:ascii="Times New Roman" w:hAnsi="Times New Roman"/>
        <w:sz w:val="20"/>
        <w:szCs w:val="20"/>
      </w:rPr>
    </w:pPr>
    <w:r w:rsidRPr="00FE2FC5">
      <w:rPr>
        <w:rFonts w:ascii="Times New Roman" w:hAnsi="Times New Roman"/>
        <w:sz w:val="20"/>
        <w:szCs w:val="20"/>
      </w:rPr>
      <w:fldChar w:fldCharType="begin"/>
    </w:r>
    <w:r w:rsidRPr="00FE2FC5">
      <w:rPr>
        <w:rFonts w:ascii="Times New Roman" w:hAnsi="Times New Roman"/>
        <w:sz w:val="20"/>
        <w:szCs w:val="20"/>
      </w:rPr>
      <w:instrText xml:space="preserve"> PAGE   \* MERGEFORMAT </w:instrText>
    </w:r>
    <w:r w:rsidRPr="00FE2FC5">
      <w:rPr>
        <w:rFonts w:ascii="Times New Roman" w:hAnsi="Times New Roman"/>
        <w:sz w:val="20"/>
        <w:szCs w:val="20"/>
      </w:rPr>
      <w:fldChar w:fldCharType="separate"/>
    </w:r>
    <w:r w:rsidR="00B530BF">
      <w:rPr>
        <w:rFonts w:ascii="Times New Roman" w:hAnsi="Times New Roman"/>
        <w:noProof/>
        <w:sz w:val="20"/>
        <w:szCs w:val="20"/>
      </w:rPr>
      <w:t>1</w:t>
    </w:r>
    <w:r w:rsidRPr="00FE2FC5">
      <w:rPr>
        <w:rFonts w:ascii="Times New Roman" w:hAnsi="Times New Roman"/>
        <w:noProof/>
        <w:sz w:val="20"/>
        <w:szCs w:val="20"/>
      </w:rPr>
      <w:fldChar w:fldCharType="end"/>
    </w:r>
  </w:p>
  <w:p w:rsidR="008D7804" w:rsidRDefault="008D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4E" w:rsidRDefault="0065084E" w:rsidP="00B855C8">
      <w:pPr>
        <w:spacing w:after="0" w:line="240" w:lineRule="auto"/>
      </w:pPr>
      <w:r>
        <w:separator/>
      </w:r>
    </w:p>
  </w:footnote>
  <w:footnote w:type="continuationSeparator" w:id="0">
    <w:p w:rsidR="0065084E" w:rsidRDefault="0065084E" w:rsidP="00B855C8">
      <w:pPr>
        <w:spacing w:after="0" w:line="240" w:lineRule="auto"/>
      </w:pPr>
      <w:r>
        <w:continuationSeparator/>
      </w:r>
    </w:p>
  </w:footnote>
  <w:footnote w:id="1">
    <w:p w:rsidR="00366384" w:rsidRPr="00970BB7" w:rsidRDefault="00366384" w:rsidP="00970BB7">
      <w:pPr>
        <w:pStyle w:val="FootnoteText"/>
        <w:spacing w:after="0" w:line="240" w:lineRule="auto"/>
        <w:jc w:val="both"/>
        <w:rPr>
          <w:rFonts w:ascii="Times New Roman" w:hAnsi="Times New Roman"/>
        </w:rPr>
      </w:pPr>
      <w:r w:rsidRPr="00970BB7">
        <w:rPr>
          <w:rStyle w:val="FootnoteReference"/>
          <w:sz w:val="20"/>
        </w:rPr>
        <w:footnoteRef/>
      </w:r>
      <w:r w:rsidRPr="00970BB7">
        <w:rPr>
          <w:rFonts w:ascii="Times New Roman" w:hAnsi="Times New Roman"/>
        </w:rPr>
        <w:t xml:space="preserve"> Surya Deva, ‘Corporate Code of Conduct Bill 2000: Overcoming Hurdles in Enforcing Human Rights Obligations against Overseas Corporate Hands of Local Corporations’ (2004) 8 </w:t>
      </w:r>
      <w:r w:rsidRPr="00970BB7">
        <w:rPr>
          <w:rFonts w:ascii="Times New Roman" w:hAnsi="Times New Roman"/>
          <w:i/>
        </w:rPr>
        <w:t>Newcastle Law Review</w:t>
      </w:r>
      <w:r w:rsidRPr="00970BB7">
        <w:rPr>
          <w:rFonts w:ascii="Times New Roman" w:hAnsi="Times New Roman"/>
        </w:rPr>
        <w:t xml:space="preserve"> 87, 97-99</w:t>
      </w:r>
      <w:r w:rsidR="0062405A" w:rsidRPr="00970BB7">
        <w:rPr>
          <w:rFonts w:ascii="Times New Roman" w:hAnsi="Times New Roman"/>
        </w:rPr>
        <w:t xml:space="preserve">; Amnesty International, </w:t>
      </w:r>
      <w:r w:rsidR="0062405A" w:rsidRPr="00970BB7">
        <w:rPr>
          <w:rFonts w:ascii="Times New Roman" w:hAnsi="Times New Roman"/>
          <w:i/>
        </w:rPr>
        <w:t>Injustice Incorporated: Corporate Abuses and the Human Rights to Remedy</w:t>
      </w:r>
      <w:r w:rsidR="0062405A" w:rsidRPr="00970BB7">
        <w:rPr>
          <w:rFonts w:ascii="Times New Roman" w:hAnsi="Times New Roman"/>
        </w:rPr>
        <w:t xml:space="preserve"> (London: Amnesty International, 2014), 117-18</w:t>
      </w:r>
      <w:r w:rsidRPr="00970BB7">
        <w:rPr>
          <w:rFonts w:ascii="Times New Roman" w:hAnsi="Times New Roman"/>
        </w:rPr>
        <w:t xml:space="preserve">. </w:t>
      </w:r>
    </w:p>
  </w:footnote>
  <w:footnote w:id="2">
    <w:p w:rsidR="00C203F4" w:rsidRPr="00970BB7" w:rsidRDefault="00C203F4" w:rsidP="00970BB7">
      <w:pPr>
        <w:pStyle w:val="FootnoteText"/>
        <w:spacing w:after="0" w:line="240" w:lineRule="auto"/>
        <w:jc w:val="both"/>
        <w:rPr>
          <w:rFonts w:ascii="Times New Roman" w:hAnsi="Times New Roman"/>
        </w:rPr>
      </w:pPr>
      <w:r w:rsidRPr="00970BB7">
        <w:rPr>
          <w:rStyle w:val="FootnoteReference"/>
          <w:sz w:val="20"/>
        </w:rPr>
        <w:footnoteRef/>
      </w:r>
      <w:r w:rsidRPr="00970BB7">
        <w:rPr>
          <w:rFonts w:ascii="Times New Roman" w:hAnsi="Times New Roman"/>
        </w:rPr>
        <w:t xml:space="preserve"> Parent companies also rely on the doctrine of </w:t>
      </w:r>
      <w:r w:rsidRPr="00970BB7">
        <w:rPr>
          <w:rFonts w:ascii="Times New Roman" w:hAnsi="Times New Roman"/>
          <w:i/>
        </w:rPr>
        <w:t>forum non conveniens</w:t>
      </w:r>
      <w:r w:rsidRPr="00970BB7">
        <w:rPr>
          <w:rFonts w:ascii="Times New Roman" w:hAnsi="Times New Roman"/>
        </w:rPr>
        <w:t xml:space="preserve">. But that </w:t>
      </w:r>
      <w:r w:rsidR="00B5417E" w:rsidRPr="00970BB7">
        <w:rPr>
          <w:rFonts w:ascii="Times New Roman" w:hAnsi="Times New Roman"/>
        </w:rPr>
        <w:t xml:space="preserve">legal </w:t>
      </w:r>
      <w:r w:rsidRPr="00970BB7">
        <w:rPr>
          <w:rFonts w:ascii="Times New Roman" w:hAnsi="Times New Roman"/>
        </w:rPr>
        <w:t xml:space="preserve">issue is not covered </w:t>
      </w:r>
      <w:r w:rsidR="009C1B7C" w:rsidRPr="00970BB7">
        <w:rPr>
          <w:rFonts w:ascii="Times New Roman" w:hAnsi="Times New Roman"/>
        </w:rPr>
        <w:t>in</w:t>
      </w:r>
      <w:r w:rsidRPr="00970BB7">
        <w:rPr>
          <w:rFonts w:ascii="Times New Roman" w:hAnsi="Times New Roman"/>
        </w:rPr>
        <w:t xml:space="preserve"> this paper. </w:t>
      </w:r>
    </w:p>
  </w:footnote>
  <w:footnote w:id="3">
    <w:p w:rsidR="004046EC" w:rsidRPr="00970BB7" w:rsidRDefault="004046EC"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There are different theories explaining or justifying the idea of separate corporate personality, e.g., legal fiction, state concession, aggregate, natural entity, and the nexus of contracts. See David Millon, ‘Theories of the Corporation’ (1990) </w:t>
      </w:r>
      <w:r w:rsidRPr="00970BB7">
        <w:rPr>
          <w:rFonts w:ascii="Times New Roman" w:hAnsi="Times New Roman"/>
          <w:i/>
        </w:rPr>
        <w:t>Duke Law Journal</w:t>
      </w:r>
      <w:r w:rsidRPr="00970BB7">
        <w:rPr>
          <w:rFonts w:ascii="Times New Roman" w:hAnsi="Times New Roman"/>
        </w:rPr>
        <w:t xml:space="preserve"> 201. </w:t>
      </w:r>
    </w:p>
  </w:footnote>
  <w:footnote w:id="4">
    <w:p w:rsidR="00997968" w:rsidRPr="00970BB7" w:rsidRDefault="00997968"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Pr="00970BB7">
        <w:rPr>
          <w:rFonts w:ascii="Times New Roman" w:hAnsi="Times New Roman"/>
          <w:color w:val="000000"/>
        </w:rPr>
        <w:t xml:space="preserve">Phillip Blumberg, </w:t>
      </w:r>
      <w:r w:rsidRPr="00970BB7">
        <w:rPr>
          <w:rFonts w:ascii="Times New Roman" w:hAnsi="Times New Roman"/>
          <w:i/>
          <w:color w:val="000000"/>
        </w:rPr>
        <w:t>The Multinational Challenge to Corporation Law: The Search for a New Corporate Personality</w:t>
      </w:r>
      <w:r w:rsidRPr="00970BB7">
        <w:rPr>
          <w:rFonts w:ascii="Times New Roman" w:hAnsi="Times New Roman"/>
          <w:color w:val="000000"/>
        </w:rPr>
        <w:t xml:space="preserve"> (New York: Oxford University Press, 1993), 52. </w:t>
      </w:r>
    </w:p>
  </w:footnote>
  <w:footnote w:id="5">
    <w:p w:rsidR="00572D5B" w:rsidRPr="00970BB7" w:rsidRDefault="00572D5B"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002A72F0" w:rsidRPr="00970BB7">
        <w:rPr>
          <w:rFonts w:ascii="Times New Roman" w:hAnsi="Times New Roman"/>
        </w:rPr>
        <w:t xml:space="preserve">Paul Davies, </w:t>
      </w:r>
      <w:r w:rsidRPr="00970BB7">
        <w:rPr>
          <w:rFonts w:ascii="Times New Roman" w:hAnsi="Times New Roman"/>
          <w:i/>
          <w:lang w:val="en-US"/>
        </w:rPr>
        <w:t>Gower</w:t>
      </w:r>
      <w:r w:rsidR="002A72F0" w:rsidRPr="00970BB7">
        <w:rPr>
          <w:rFonts w:ascii="Times New Roman" w:hAnsi="Times New Roman"/>
          <w:i/>
          <w:lang w:val="en-US"/>
        </w:rPr>
        <w:t xml:space="preserve"> and Davies</w:t>
      </w:r>
      <w:r w:rsidRPr="00970BB7">
        <w:rPr>
          <w:rFonts w:ascii="Times New Roman" w:hAnsi="Times New Roman"/>
          <w:i/>
          <w:lang w:val="en-US"/>
        </w:rPr>
        <w:t>’ Principles of Modern Company Law</w:t>
      </w:r>
      <w:r w:rsidRPr="00970BB7">
        <w:rPr>
          <w:rFonts w:ascii="Times New Roman" w:hAnsi="Times New Roman"/>
          <w:lang w:val="en-US"/>
        </w:rPr>
        <w:t xml:space="preserve">, </w:t>
      </w:r>
      <w:r w:rsidR="002A72F0" w:rsidRPr="00970BB7">
        <w:rPr>
          <w:rFonts w:ascii="Times New Roman" w:hAnsi="Times New Roman"/>
          <w:lang w:val="en-US"/>
        </w:rPr>
        <w:t>7</w:t>
      </w:r>
      <w:r w:rsidRPr="00970BB7">
        <w:rPr>
          <w:rFonts w:ascii="Times New Roman" w:hAnsi="Times New Roman"/>
          <w:lang w:val="en-US"/>
        </w:rPr>
        <w:t>th edn</w:t>
      </w:r>
      <w:r w:rsidR="002A72F0" w:rsidRPr="00970BB7">
        <w:rPr>
          <w:rFonts w:ascii="Times New Roman" w:hAnsi="Times New Roman"/>
          <w:lang w:val="en-US"/>
        </w:rPr>
        <w:t>.</w:t>
      </w:r>
      <w:r w:rsidRPr="00970BB7">
        <w:rPr>
          <w:rFonts w:ascii="Times New Roman" w:hAnsi="Times New Roman"/>
          <w:lang w:val="en-US"/>
        </w:rPr>
        <w:t xml:space="preserve"> (</w:t>
      </w:r>
      <w:r w:rsidR="002A72F0" w:rsidRPr="00970BB7">
        <w:rPr>
          <w:rFonts w:ascii="Times New Roman" w:hAnsi="Times New Roman"/>
          <w:lang w:val="en-US"/>
        </w:rPr>
        <w:t>London: Sweet &amp; Maxwell</w:t>
      </w:r>
      <w:r w:rsidRPr="00970BB7">
        <w:rPr>
          <w:rFonts w:ascii="Times New Roman" w:hAnsi="Times New Roman"/>
          <w:lang w:val="en-US"/>
        </w:rPr>
        <w:t xml:space="preserve">, </w:t>
      </w:r>
      <w:r w:rsidR="002A72F0" w:rsidRPr="00970BB7">
        <w:rPr>
          <w:rFonts w:ascii="Times New Roman" w:hAnsi="Times New Roman"/>
          <w:lang w:val="en-US"/>
        </w:rPr>
        <w:t>2003</w:t>
      </w:r>
      <w:r w:rsidRPr="00970BB7">
        <w:rPr>
          <w:rFonts w:ascii="Times New Roman" w:hAnsi="Times New Roman"/>
          <w:lang w:val="en-US"/>
        </w:rPr>
        <w:t>), 1</w:t>
      </w:r>
      <w:r w:rsidR="002A72F0" w:rsidRPr="00970BB7">
        <w:rPr>
          <w:rFonts w:ascii="Times New Roman" w:hAnsi="Times New Roman"/>
          <w:lang w:val="en-US"/>
        </w:rPr>
        <w:t>81-90</w:t>
      </w:r>
      <w:r w:rsidRPr="00970BB7">
        <w:rPr>
          <w:rFonts w:ascii="Times New Roman" w:hAnsi="Times New Roman"/>
          <w:lang w:val="en-US"/>
        </w:rPr>
        <w:t xml:space="preserve">. </w:t>
      </w:r>
    </w:p>
  </w:footnote>
  <w:footnote w:id="6">
    <w:p w:rsidR="00444FBD" w:rsidRPr="00970BB7" w:rsidRDefault="00444FBD" w:rsidP="00970BB7">
      <w:pPr>
        <w:pStyle w:val="FootnoteText"/>
        <w:spacing w:after="0" w:line="240" w:lineRule="auto"/>
        <w:jc w:val="both"/>
        <w:rPr>
          <w:rFonts w:ascii="Times New Roman" w:hAnsi="Times New Roman"/>
        </w:rPr>
      </w:pPr>
      <w:r w:rsidRPr="00970BB7">
        <w:rPr>
          <w:rStyle w:val="FootnoteReference"/>
          <w:sz w:val="20"/>
        </w:rPr>
        <w:footnoteRef/>
      </w:r>
      <w:r w:rsidRPr="00970BB7">
        <w:rPr>
          <w:rFonts w:ascii="Times New Roman" w:hAnsi="Times New Roman"/>
        </w:rPr>
        <w:t xml:space="preserve"> </w:t>
      </w:r>
      <w:r w:rsidRPr="00970BB7">
        <w:rPr>
          <w:rFonts w:ascii="Times New Roman" w:hAnsi="Times New Roman"/>
          <w:lang w:val="en-US"/>
        </w:rPr>
        <w:t xml:space="preserve">Dan D Prentice, ‘Veil Piercing and Successor Liability in the United Kingdom’ (1996) 10 </w:t>
      </w:r>
      <w:r w:rsidRPr="00970BB7">
        <w:rPr>
          <w:rFonts w:ascii="Times New Roman" w:hAnsi="Times New Roman"/>
          <w:i/>
          <w:lang w:val="en-US"/>
        </w:rPr>
        <w:t>Florida Journal of International Law</w:t>
      </w:r>
      <w:r w:rsidRPr="00970BB7">
        <w:rPr>
          <w:rFonts w:ascii="Times New Roman" w:hAnsi="Times New Roman"/>
          <w:lang w:val="en-US"/>
        </w:rPr>
        <w:t xml:space="preserve"> 469</w:t>
      </w:r>
      <w:r w:rsidRPr="00970BB7">
        <w:rPr>
          <w:rFonts w:ascii="Times New Roman" w:hAnsi="Times New Roman"/>
          <w:color w:val="000000"/>
        </w:rPr>
        <w:t xml:space="preserve">, 474; Frank H Easterbrook and Daniel R Fischel, ‘Limited Liability and Corporation’ (1985) 52 </w:t>
      </w:r>
      <w:r w:rsidRPr="00970BB7">
        <w:rPr>
          <w:rFonts w:ascii="Times New Roman" w:hAnsi="Times New Roman"/>
          <w:i/>
          <w:color w:val="000000"/>
        </w:rPr>
        <w:t>University of Chicago Law Review</w:t>
      </w:r>
      <w:r w:rsidRPr="00970BB7">
        <w:rPr>
          <w:rFonts w:ascii="Times New Roman" w:hAnsi="Times New Roman"/>
          <w:color w:val="000000"/>
        </w:rPr>
        <w:t xml:space="preserve"> 89. </w:t>
      </w:r>
    </w:p>
  </w:footnote>
  <w:footnote w:id="7">
    <w:p w:rsidR="00D51D09" w:rsidRPr="00970BB7" w:rsidRDefault="00D51D09"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00250B24" w:rsidRPr="00970BB7">
        <w:rPr>
          <w:rFonts w:ascii="Times New Roman" w:hAnsi="Times New Roman"/>
        </w:rPr>
        <w:t xml:space="preserve">Robert B Thompson, ‘Piercing the Corporate Veil: An Empirical Study’ (1991) 76 </w:t>
      </w:r>
      <w:r w:rsidR="00250B24" w:rsidRPr="00970BB7">
        <w:rPr>
          <w:rFonts w:ascii="Times New Roman" w:hAnsi="Times New Roman"/>
          <w:i/>
        </w:rPr>
        <w:t>Cornell Law Review</w:t>
      </w:r>
      <w:r w:rsidR="00250B24" w:rsidRPr="00970BB7">
        <w:rPr>
          <w:rFonts w:ascii="Times New Roman" w:hAnsi="Times New Roman"/>
        </w:rPr>
        <w:t xml:space="preserve"> 1036, 1038, 1056, 1068-9.</w:t>
      </w:r>
    </w:p>
  </w:footnote>
  <w:footnote w:id="8">
    <w:p w:rsidR="003857DF" w:rsidRPr="00970BB7" w:rsidRDefault="003857DF" w:rsidP="00970BB7">
      <w:pPr>
        <w:pStyle w:val="FootnoteText"/>
        <w:spacing w:after="0" w:line="240" w:lineRule="auto"/>
        <w:jc w:val="both"/>
        <w:rPr>
          <w:rFonts w:ascii="Times New Roman" w:hAnsi="Times New Roman"/>
        </w:rPr>
      </w:pPr>
      <w:r w:rsidRPr="00970BB7">
        <w:rPr>
          <w:rStyle w:val="FootnoteReference"/>
          <w:sz w:val="20"/>
        </w:rPr>
        <w:footnoteRef/>
      </w:r>
      <w:r w:rsidRPr="00970BB7">
        <w:rPr>
          <w:rFonts w:ascii="Times New Roman" w:hAnsi="Times New Roman"/>
        </w:rPr>
        <w:t xml:space="preserve"> </w:t>
      </w:r>
      <w:r w:rsidR="00494497" w:rsidRPr="00970BB7">
        <w:rPr>
          <w:rFonts w:ascii="Times New Roman" w:hAnsi="Times New Roman"/>
          <w:i/>
        </w:rPr>
        <w:t>Chandler v Cape plc</w:t>
      </w:r>
      <w:r w:rsidR="00494497" w:rsidRPr="00970BB7">
        <w:rPr>
          <w:rFonts w:ascii="Times New Roman" w:hAnsi="Times New Roman"/>
        </w:rPr>
        <w:t xml:space="preserve"> </w:t>
      </w:r>
      <w:r w:rsidR="00494497" w:rsidRPr="00970BB7">
        <w:rPr>
          <w:rFonts w:ascii="Times New Roman" w:hAnsi="Times New Roman"/>
          <w:bCs/>
        </w:rPr>
        <w:t xml:space="preserve">[2012] EWCA Civ 525; </w:t>
      </w:r>
      <w:r w:rsidR="00494497" w:rsidRPr="00970BB7">
        <w:rPr>
          <w:rFonts w:ascii="Times New Roman" w:hAnsi="Times New Roman"/>
          <w:bCs/>
          <w:i/>
        </w:rPr>
        <w:t>Connelly v Rio Tino Zinc Corporation</w:t>
      </w:r>
      <w:r w:rsidR="00494497" w:rsidRPr="00970BB7">
        <w:rPr>
          <w:rFonts w:ascii="Times New Roman" w:hAnsi="Times New Roman"/>
          <w:bCs/>
        </w:rPr>
        <w:t xml:space="preserve"> </w:t>
      </w:r>
      <w:r w:rsidR="00494497" w:rsidRPr="00970BB7">
        <w:rPr>
          <w:rFonts w:ascii="Times New Roman" w:hAnsi="Times New Roman"/>
          <w:iCs/>
        </w:rPr>
        <w:t xml:space="preserve">(1999) CLC 533; </w:t>
      </w:r>
      <w:r w:rsidR="00494497" w:rsidRPr="00970BB7">
        <w:rPr>
          <w:rFonts w:ascii="Times New Roman" w:hAnsi="Times New Roman"/>
          <w:bCs/>
          <w:i/>
        </w:rPr>
        <w:t>CSR v Wren</w:t>
      </w:r>
      <w:r w:rsidR="00494497" w:rsidRPr="00970BB7">
        <w:rPr>
          <w:rFonts w:ascii="Times New Roman" w:hAnsi="Times New Roman"/>
          <w:bCs/>
        </w:rPr>
        <w:t xml:space="preserve"> [1997] 44 NSWLR 463. See also Richard Meeran, ‘Tort Litigation against Multinational Corporations for Violation of Human Rights: An Overview of the Position Outside the United States’ (2011) 3 </w:t>
      </w:r>
      <w:r w:rsidR="00494497" w:rsidRPr="00970BB7">
        <w:rPr>
          <w:rFonts w:ascii="Times New Roman" w:hAnsi="Times New Roman"/>
          <w:bCs/>
          <w:i/>
        </w:rPr>
        <w:t>City University of Hong Kong Law Review</w:t>
      </w:r>
      <w:r w:rsidR="00494497" w:rsidRPr="00970BB7">
        <w:rPr>
          <w:rFonts w:ascii="Times New Roman" w:hAnsi="Times New Roman"/>
          <w:bCs/>
        </w:rPr>
        <w:t xml:space="preserve"> 1, 7-10.</w:t>
      </w:r>
    </w:p>
  </w:footnote>
  <w:footnote w:id="9">
    <w:p w:rsidR="00962062" w:rsidRPr="00970BB7" w:rsidRDefault="00962062"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00193872" w:rsidRPr="00970BB7">
        <w:rPr>
          <w:rFonts w:ascii="Times New Roman" w:hAnsi="Times New Roman"/>
          <w:bCs/>
        </w:rPr>
        <w:t xml:space="preserve">In </w:t>
      </w:r>
      <w:r w:rsidR="00193872" w:rsidRPr="00970BB7">
        <w:rPr>
          <w:rFonts w:ascii="Times New Roman" w:hAnsi="Times New Roman"/>
          <w:bCs/>
          <w:i/>
        </w:rPr>
        <w:t>Chandler</w:t>
      </w:r>
      <w:r w:rsidR="00193872" w:rsidRPr="00970BB7">
        <w:rPr>
          <w:rFonts w:ascii="Times New Roman" w:hAnsi="Times New Roman"/>
          <w:bCs/>
        </w:rPr>
        <w:t>, the court laid down these circumstances as follows: ‘Those circumstances include a situation where, as in the present case, (1) the businesses of the parent and subsidiary are in a relevant respect the same; (2) the parent has, or ought to have, superior knowledge on some relevant aspect of health and safety in the particular industry; (3) the subsidiary’s system of work is unsafe as the parent company knew, or ought to have known; and (4) the parent knew or ought to have foreseen that the subsidiary or its employees would rely on its using that superior knowledge for the employees’ protection.’</w:t>
      </w:r>
    </w:p>
  </w:footnote>
  <w:footnote w:id="10">
    <w:p w:rsidR="00242893" w:rsidRPr="00970BB7" w:rsidRDefault="00242893"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Pr="00970BB7">
        <w:rPr>
          <w:rFonts w:ascii="Times New Roman" w:hAnsi="Times New Roman"/>
          <w:lang w:val="en-US"/>
        </w:rPr>
        <w:t xml:space="preserve">Although the Guiding Principles </w:t>
      </w:r>
      <w:r w:rsidR="00436F87" w:rsidRPr="00970BB7">
        <w:rPr>
          <w:rFonts w:ascii="Times New Roman" w:hAnsi="Times New Roman"/>
          <w:lang w:val="en-US"/>
        </w:rPr>
        <w:t xml:space="preserve">on Business and Human Rights </w:t>
      </w:r>
      <w:r w:rsidRPr="00970BB7">
        <w:rPr>
          <w:rFonts w:ascii="Times New Roman" w:hAnsi="Times New Roman"/>
          <w:lang w:val="en-US"/>
        </w:rPr>
        <w:t xml:space="preserve">do not explicitly prescribe due diligence </w:t>
      </w:r>
      <w:r w:rsidR="00D9717B" w:rsidRPr="00970BB7">
        <w:rPr>
          <w:rFonts w:ascii="Times New Roman" w:hAnsi="Times New Roman"/>
          <w:lang w:val="en-US"/>
        </w:rPr>
        <w:t>responsibility in the context of parent-subsidiary companies</w:t>
      </w:r>
      <w:r w:rsidRPr="00970BB7">
        <w:rPr>
          <w:rFonts w:ascii="Times New Roman" w:hAnsi="Times New Roman"/>
          <w:lang w:val="en-US"/>
        </w:rPr>
        <w:t xml:space="preserve">, </w:t>
      </w:r>
      <w:r w:rsidR="00593965" w:rsidRPr="00970BB7">
        <w:rPr>
          <w:rFonts w:ascii="Times New Roman" w:hAnsi="Times New Roman"/>
          <w:lang w:val="en-US"/>
        </w:rPr>
        <w:t>there are strong reasons to imply this</w:t>
      </w:r>
      <w:r w:rsidR="00D92D1A" w:rsidRPr="00970BB7">
        <w:rPr>
          <w:rFonts w:ascii="Times New Roman" w:hAnsi="Times New Roman"/>
          <w:lang w:val="en-US"/>
        </w:rPr>
        <w:t xml:space="preserve"> responsibility both in relation to subsidiary companies of a corporate group and independent contractors</w:t>
      </w:r>
      <w:r w:rsidRPr="00970BB7">
        <w:rPr>
          <w:rFonts w:ascii="Times New Roman" w:hAnsi="Times New Roman"/>
          <w:lang w:val="en-US"/>
        </w:rPr>
        <w:t xml:space="preserve">. </w:t>
      </w:r>
    </w:p>
  </w:footnote>
  <w:footnote w:id="11">
    <w:p w:rsidR="00644415" w:rsidRPr="00970BB7" w:rsidRDefault="00644415" w:rsidP="003714C2">
      <w:pPr>
        <w:pStyle w:val="FootnoteText"/>
        <w:spacing w:after="0" w:line="240" w:lineRule="auto"/>
        <w:jc w:val="both"/>
        <w:rPr>
          <w:rFonts w:ascii="Times New Roman" w:hAnsi="Times New Roman"/>
        </w:rPr>
      </w:pPr>
      <w:r w:rsidRPr="00970BB7">
        <w:rPr>
          <w:rStyle w:val="FootnoteReference"/>
          <w:sz w:val="20"/>
        </w:rPr>
        <w:footnoteRef/>
      </w:r>
      <w:r w:rsidRPr="00970BB7">
        <w:rPr>
          <w:rFonts w:ascii="Times New Roman" w:hAnsi="Times New Roman"/>
        </w:rPr>
        <w:t xml:space="preserve"> See, e.g., Phillip Blumberg, ‘Asserting Human Rights against Multinational Corporations under United States Law: Conceptual and Procedural Problems’ (2002) 50 </w:t>
      </w:r>
      <w:r w:rsidRPr="00970BB7">
        <w:rPr>
          <w:rFonts w:ascii="Times New Roman" w:hAnsi="Times New Roman"/>
          <w:i/>
        </w:rPr>
        <w:t>American Journal of Comparative Law</w:t>
      </w:r>
      <w:r w:rsidRPr="00970BB7">
        <w:rPr>
          <w:rFonts w:ascii="Times New Roman" w:hAnsi="Times New Roman"/>
        </w:rPr>
        <w:t xml:space="preserve"> 493; Deva, ‘Overcoming Hurdles’</w:t>
      </w:r>
      <w:r w:rsidR="0062405A" w:rsidRPr="00970BB7">
        <w:rPr>
          <w:rFonts w:ascii="Times New Roman" w:hAnsi="Times New Roman"/>
        </w:rPr>
        <w:t xml:space="preserve">, note </w:t>
      </w:r>
      <w:r w:rsidR="0062405A" w:rsidRPr="00970BB7">
        <w:rPr>
          <w:rFonts w:ascii="Times New Roman" w:hAnsi="Times New Roman"/>
        </w:rPr>
        <w:fldChar w:fldCharType="begin"/>
      </w:r>
      <w:r w:rsidR="0062405A" w:rsidRPr="00970BB7">
        <w:rPr>
          <w:rFonts w:ascii="Times New Roman" w:hAnsi="Times New Roman"/>
        </w:rPr>
        <w:instrText xml:space="preserve"> NOTEREF _Ref432587402 \h </w:instrText>
      </w:r>
      <w:r w:rsidR="00970BB7" w:rsidRPr="00970BB7">
        <w:rPr>
          <w:rFonts w:ascii="Times New Roman" w:hAnsi="Times New Roman"/>
        </w:rPr>
        <w:instrText xml:space="preserve"> \* MERGEFORMAT </w:instrText>
      </w:r>
      <w:r w:rsidR="0062405A" w:rsidRPr="00970BB7">
        <w:rPr>
          <w:rFonts w:ascii="Times New Roman" w:hAnsi="Times New Roman"/>
        </w:rPr>
      </w:r>
      <w:r w:rsidR="0062405A" w:rsidRPr="00970BB7">
        <w:rPr>
          <w:rFonts w:ascii="Times New Roman" w:hAnsi="Times New Roman"/>
        </w:rPr>
        <w:fldChar w:fldCharType="separate"/>
      </w:r>
      <w:r w:rsidR="0062405A" w:rsidRPr="00970BB7">
        <w:rPr>
          <w:rFonts w:ascii="Times New Roman" w:hAnsi="Times New Roman"/>
        </w:rPr>
        <w:t>1</w:t>
      </w:r>
      <w:r w:rsidR="0062405A" w:rsidRPr="00970BB7">
        <w:rPr>
          <w:rFonts w:ascii="Times New Roman" w:hAnsi="Times New Roman"/>
        </w:rPr>
        <w:fldChar w:fldCharType="end"/>
      </w:r>
      <w:r w:rsidR="00957F04" w:rsidRPr="00970BB7">
        <w:rPr>
          <w:rFonts w:ascii="Times New Roman" w:hAnsi="Times New Roman"/>
        </w:rPr>
        <w:t xml:space="preserve">; Amnesty International, </w:t>
      </w:r>
      <w:r w:rsidR="00957F04" w:rsidRPr="00970BB7">
        <w:rPr>
          <w:rFonts w:ascii="Times New Roman" w:hAnsi="Times New Roman"/>
          <w:i/>
        </w:rPr>
        <w:t>Injustice Incorporated</w:t>
      </w:r>
      <w:r w:rsidR="0062405A" w:rsidRPr="00970BB7">
        <w:rPr>
          <w:rFonts w:ascii="Times New Roman" w:hAnsi="Times New Roman"/>
        </w:rPr>
        <w:t xml:space="preserve">, note </w:t>
      </w:r>
      <w:r w:rsidR="0062405A" w:rsidRPr="00970BB7">
        <w:rPr>
          <w:rFonts w:ascii="Times New Roman" w:hAnsi="Times New Roman"/>
        </w:rPr>
        <w:fldChar w:fldCharType="begin"/>
      </w:r>
      <w:r w:rsidR="0062405A" w:rsidRPr="00970BB7">
        <w:rPr>
          <w:rFonts w:ascii="Times New Roman" w:hAnsi="Times New Roman"/>
        </w:rPr>
        <w:instrText xml:space="preserve"> NOTEREF _Ref432587402 \h </w:instrText>
      </w:r>
      <w:r w:rsidR="00970BB7" w:rsidRPr="00970BB7">
        <w:rPr>
          <w:rFonts w:ascii="Times New Roman" w:hAnsi="Times New Roman"/>
        </w:rPr>
        <w:instrText xml:space="preserve"> \* MERGEFORMAT </w:instrText>
      </w:r>
      <w:r w:rsidR="0062405A" w:rsidRPr="00970BB7">
        <w:rPr>
          <w:rFonts w:ascii="Times New Roman" w:hAnsi="Times New Roman"/>
        </w:rPr>
      </w:r>
      <w:r w:rsidR="0062405A" w:rsidRPr="00970BB7">
        <w:rPr>
          <w:rFonts w:ascii="Times New Roman" w:hAnsi="Times New Roman"/>
        </w:rPr>
        <w:fldChar w:fldCharType="separate"/>
      </w:r>
      <w:r w:rsidR="0062405A" w:rsidRPr="00970BB7">
        <w:rPr>
          <w:rFonts w:ascii="Times New Roman" w:hAnsi="Times New Roman"/>
        </w:rPr>
        <w:t>1</w:t>
      </w:r>
      <w:r w:rsidR="0062405A" w:rsidRPr="00970BB7">
        <w:rPr>
          <w:rFonts w:ascii="Times New Roman" w:hAnsi="Times New Roman"/>
        </w:rPr>
        <w:fldChar w:fldCharType="end"/>
      </w:r>
      <w:r w:rsidR="003714C2">
        <w:rPr>
          <w:rFonts w:ascii="Times New Roman" w:hAnsi="Times New Roman"/>
        </w:rPr>
        <w:t xml:space="preserve">; Jennifer Zerk, </w:t>
      </w:r>
      <w:r w:rsidR="003714C2" w:rsidRPr="003714C2">
        <w:rPr>
          <w:rFonts w:ascii="Times New Roman" w:hAnsi="Times New Roman"/>
          <w:i/>
        </w:rPr>
        <w:t xml:space="preserve">Corporate </w:t>
      </w:r>
      <w:r w:rsidR="003714C2">
        <w:rPr>
          <w:rFonts w:ascii="Times New Roman" w:hAnsi="Times New Roman"/>
          <w:i/>
        </w:rPr>
        <w:t>L</w:t>
      </w:r>
      <w:r w:rsidR="003714C2" w:rsidRPr="003714C2">
        <w:rPr>
          <w:rFonts w:ascii="Times New Roman" w:hAnsi="Times New Roman"/>
          <w:i/>
        </w:rPr>
        <w:t xml:space="preserve">iability for </w:t>
      </w:r>
      <w:r w:rsidR="003714C2">
        <w:rPr>
          <w:rFonts w:ascii="Times New Roman" w:hAnsi="Times New Roman"/>
          <w:i/>
        </w:rPr>
        <w:t>G</w:t>
      </w:r>
      <w:r w:rsidR="003714C2" w:rsidRPr="003714C2">
        <w:rPr>
          <w:rFonts w:ascii="Times New Roman" w:hAnsi="Times New Roman"/>
          <w:i/>
        </w:rPr>
        <w:t xml:space="preserve">ross </w:t>
      </w:r>
      <w:r w:rsidR="003714C2">
        <w:rPr>
          <w:rFonts w:ascii="Times New Roman" w:hAnsi="Times New Roman"/>
          <w:i/>
        </w:rPr>
        <w:t>Human R</w:t>
      </w:r>
      <w:r w:rsidR="003714C2" w:rsidRPr="003714C2">
        <w:rPr>
          <w:rFonts w:ascii="Times New Roman" w:hAnsi="Times New Roman"/>
          <w:i/>
        </w:rPr>
        <w:t xml:space="preserve">ights </w:t>
      </w:r>
      <w:r w:rsidR="003714C2">
        <w:rPr>
          <w:rFonts w:ascii="Times New Roman" w:hAnsi="Times New Roman"/>
          <w:i/>
        </w:rPr>
        <w:t>A</w:t>
      </w:r>
      <w:r w:rsidR="003714C2" w:rsidRPr="003714C2">
        <w:rPr>
          <w:rFonts w:ascii="Times New Roman" w:hAnsi="Times New Roman"/>
          <w:i/>
        </w:rPr>
        <w:t xml:space="preserve">buses: Towards a </w:t>
      </w:r>
      <w:r w:rsidR="003714C2">
        <w:rPr>
          <w:rFonts w:ascii="Times New Roman" w:hAnsi="Times New Roman"/>
          <w:i/>
        </w:rPr>
        <w:t>F</w:t>
      </w:r>
      <w:r w:rsidR="003714C2" w:rsidRPr="003714C2">
        <w:rPr>
          <w:rFonts w:ascii="Times New Roman" w:hAnsi="Times New Roman"/>
          <w:i/>
        </w:rPr>
        <w:t xml:space="preserve">airer and </w:t>
      </w:r>
      <w:r w:rsidR="003714C2">
        <w:rPr>
          <w:rFonts w:ascii="Times New Roman" w:hAnsi="Times New Roman"/>
          <w:i/>
        </w:rPr>
        <w:t>M</w:t>
      </w:r>
      <w:r w:rsidR="003714C2" w:rsidRPr="003714C2">
        <w:rPr>
          <w:rFonts w:ascii="Times New Roman" w:hAnsi="Times New Roman"/>
          <w:i/>
        </w:rPr>
        <w:t xml:space="preserve">ore </w:t>
      </w:r>
      <w:r w:rsidR="003714C2">
        <w:rPr>
          <w:rFonts w:ascii="Times New Roman" w:hAnsi="Times New Roman"/>
          <w:i/>
        </w:rPr>
        <w:t>E</w:t>
      </w:r>
      <w:r w:rsidR="003714C2" w:rsidRPr="003714C2">
        <w:rPr>
          <w:rFonts w:ascii="Times New Roman" w:hAnsi="Times New Roman"/>
          <w:i/>
        </w:rPr>
        <w:t xml:space="preserve">ffective </w:t>
      </w:r>
      <w:r w:rsidR="003714C2">
        <w:rPr>
          <w:rFonts w:ascii="Times New Roman" w:hAnsi="Times New Roman"/>
          <w:i/>
        </w:rPr>
        <w:t>S</w:t>
      </w:r>
      <w:r w:rsidR="003714C2" w:rsidRPr="003714C2">
        <w:rPr>
          <w:rFonts w:ascii="Times New Roman" w:hAnsi="Times New Roman"/>
          <w:i/>
        </w:rPr>
        <w:t xml:space="preserve">ystem of </w:t>
      </w:r>
      <w:r w:rsidR="003714C2">
        <w:rPr>
          <w:rFonts w:ascii="Times New Roman" w:hAnsi="Times New Roman"/>
          <w:i/>
        </w:rPr>
        <w:t>D</w:t>
      </w:r>
      <w:r w:rsidR="003714C2" w:rsidRPr="003714C2">
        <w:rPr>
          <w:rFonts w:ascii="Times New Roman" w:hAnsi="Times New Roman"/>
          <w:i/>
        </w:rPr>
        <w:t xml:space="preserve">omestic </w:t>
      </w:r>
      <w:r w:rsidR="003714C2">
        <w:rPr>
          <w:rFonts w:ascii="Times New Roman" w:hAnsi="Times New Roman"/>
          <w:i/>
        </w:rPr>
        <w:t>L</w:t>
      </w:r>
      <w:r w:rsidR="003714C2" w:rsidRPr="003714C2">
        <w:rPr>
          <w:rFonts w:ascii="Times New Roman" w:hAnsi="Times New Roman"/>
          <w:i/>
        </w:rPr>
        <w:t>aw remedies</w:t>
      </w:r>
      <w:r w:rsidR="003714C2">
        <w:rPr>
          <w:rFonts w:ascii="Times New Roman" w:hAnsi="Times New Roman"/>
        </w:rPr>
        <w:t>, a</w:t>
      </w:r>
      <w:r w:rsidR="003714C2" w:rsidRPr="003714C2">
        <w:rPr>
          <w:rFonts w:ascii="Times New Roman" w:hAnsi="Times New Roman"/>
        </w:rPr>
        <w:t xml:space="preserve"> report prepared for the</w:t>
      </w:r>
      <w:r w:rsidR="003714C2">
        <w:rPr>
          <w:rFonts w:ascii="Times New Roman" w:hAnsi="Times New Roman"/>
        </w:rPr>
        <w:t xml:space="preserve"> </w:t>
      </w:r>
      <w:r w:rsidR="003714C2" w:rsidRPr="003714C2">
        <w:rPr>
          <w:rFonts w:ascii="Times New Roman" w:hAnsi="Times New Roman"/>
        </w:rPr>
        <w:t>Office of the UN High Commissioner</w:t>
      </w:r>
      <w:r w:rsidR="003714C2">
        <w:rPr>
          <w:rFonts w:ascii="Times New Roman" w:hAnsi="Times New Roman"/>
        </w:rPr>
        <w:t xml:space="preserve"> </w:t>
      </w:r>
      <w:r w:rsidR="003714C2" w:rsidRPr="003714C2">
        <w:rPr>
          <w:rFonts w:ascii="Times New Roman" w:hAnsi="Times New Roman"/>
        </w:rPr>
        <w:t>for Human Rights</w:t>
      </w:r>
      <w:r w:rsidR="003714C2">
        <w:rPr>
          <w:rFonts w:ascii="Times New Roman" w:hAnsi="Times New Roman"/>
        </w:rPr>
        <w:t xml:space="preserve"> (2013)</w:t>
      </w:r>
      <w:r w:rsidRPr="00970BB7">
        <w:rPr>
          <w:rFonts w:ascii="Times New Roman" w:hAnsi="Times New Roman"/>
        </w:rPr>
        <w:t>.</w:t>
      </w:r>
    </w:p>
  </w:footnote>
  <w:footnote w:id="12">
    <w:p w:rsidR="002577C9" w:rsidRPr="00970BB7" w:rsidRDefault="002577C9" w:rsidP="00970BB7">
      <w:pPr>
        <w:pStyle w:val="FootnoteText"/>
        <w:spacing w:after="0" w:line="240" w:lineRule="auto"/>
        <w:jc w:val="both"/>
        <w:rPr>
          <w:rFonts w:ascii="Times New Roman" w:hAnsi="Times New Roman"/>
          <w:lang w:val="en-US"/>
        </w:rPr>
      </w:pPr>
      <w:r w:rsidRPr="00970BB7">
        <w:rPr>
          <w:rStyle w:val="FootnoteReference"/>
          <w:sz w:val="20"/>
        </w:rPr>
        <w:footnoteRef/>
      </w:r>
      <w:r w:rsidRPr="00970BB7">
        <w:rPr>
          <w:rFonts w:ascii="Times New Roman" w:hAnsi="Times New Roman"/>
        </w:rPr>
        <w:t xml:space="preserve"> </w:t>
      </w:r>
      <w:r w:rsidRPr="00970BB7">
        <w:rPr>
          <w:rFonts w:ascii="Times New Roman" w:hAnsi="Times New Roman"/>
          <w:lang w:val="en-US"/>
        </w:rPr>
        <w:t>This</w:t>
      </w:r>
      <w:r w:rsidR="00970BB7">
        <w:rPr>
          <w:rFonts w:ascii="Times New Roman" w:hAnsi="Times New Roman"/>
          <w:lang w:val="en-US"/>
        </w:rPr>
        <w:t xml:space="preserve"> tort</w:t>
      </w:r>
      <w:r w:rsidRPr="00970BB7">
        <w:rPr>
          <w:rFonts w:ascii="Times New Roman" w:hAnsi="Times New Roman"/>
          <w:lang w:val="en-US"/>
        </w:rPr>
        <w:t xml:space="preserve"> principle implies that </w:t>
      </w:r>
      <w:r w:rsidR="004905CB">
        <w:rPr>
          <w:rFonts w:ascii="Times New Roman" w:hAnsi="Times New Roman"/>
          <w:lang w:val="en-US"/>
        </w:rPr>
        <w:t>all wrongdoers are responsible both jointly and individually to pay the entire compensation amount</w:t>
      </w:r>
      <w:r w:rsidRPr="00970BB7">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133"/>
    <w:multiLevelType w:val="hybridMultilevel"/>
    <w:tmpl w:val="666CD24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965A9"/>
    <w:multiLevelType w:val="hybridMultilevel"/>
    <w:tmpl w:val="B74E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67F3B"/>
    <w:multiLevelType w:val="hybridMultilevel"/>
    <w:tmpl w:val="7862C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086404"/>
    <w:multiLevelType w:val="hybridMultilevel"/>
    <w:tmpl w:val="9782C32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326F"/>
    <w:multiLevelType w:val="hybridMultilevel"/>
    <w:tmpl w:val="93EE7E20"/>
    <w:lvl w:ilvl="0" w:tplc="198215C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C574B"/>
    <w:multiLevelType w:val="hybridMultilevel"/>
    <w:tmpl w:val="EC08AC30"/>
    <w:lvl w:ilvl="0" w:tplc="13B6AF1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35803"/>
    <w:multiLevelType w:val="hybridMultilevel"/>
    <w:tmpl w:val="591C0B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7E465A"/>
    <w:multiLevelType w:val="hybridMultilevel"/>
    <w:tmpl w:val="AC828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61F91"/>
    <w:multiLevelType w:val="hybridMultilevel"/>
    <w:tmpl w:val="623AE6BA"/>
    <w:lvl w:ilvl="0" w:tplc="365A85B0">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DF1C25"/>
    <w:multiLevelType w:val="hybridMultilevel"/>
    <w:tmpl w:val="AD32F376"/>
    <w:lvl w:ilvl="0" w:tplc="A6B8500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1"/>
  </w:num>
  <w:num w:numId="5">
    <w:abstractNumId w:val="7"/>
  </w:num>
  <w:num w:numId="6">
    <w:abstractNumId w:val="6"/>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5C8"/>
    <w:rsid w:val="00002765"/>
    <w:rsid w:val="0000698D"/>
    <w:rsid w:val="000118DB"/>
    <w:rsid w:val="00012A17"/>
    <w:rsid w:val="00015D5C"/>
    <w:rsid w:val="00025A66"/>
    <w:rsid w:val="000337A5"/>
    <w:rsid w:val="0003451C"/>
    <w:rsid w:val="000357F7"/>
    <w:rsid w:val="00036FF0"/>
    <w:rsid w:val="0003787B"/>
    <w:rsid w:val="00041F65"/>
    <w:rsid w:val="000450BA"/>
    <w:rsid w:val="00045516"/>
    <w:rsid w:val="000504A3"/>
    <w:rsid w:val="00054642"/>
    <w:rsid w:val="00055462"/>
    <w:rsid w:val="00061FF4"/>
    <w:rsid w:val="00062B39"/>
    <w:rsid w:val="0006304A"/>
    <w:rsid w:val="000650F6"/>
    <w:rsid w:val="0006775E"/>
    <w:rsid w:val="000709D1"/>
    <w:rsid w:val="00071F01"/>
    <w:rsid w:val="00071F3E"/>
    <w:rsid w:val="00072C7A"/>
    <w:rsid w:val="000746CD"/>
    <w:rsid w:val="00077B23"/>
    <w:rsid w:val="00080A3D"/>
    <w:rsid w:val="00080F46"/>
    <w:rsid w:val="000817D4"/>
    <w:rsid w:val="00083EF3"/>
    <w:rsid w:val="000850D4"/>
    <w:rsid w:val="00085BFB"/>
    <w:rsid w:val="00087353"/>
    <w:rsid w:val="0008761F"/>
    <w:rsid w:val="00091CD9"/>
    <w:rsid w:val="00091D1C"/>
    <w:rsid w:val="000A0F4D"/>
    <w:rsid w:val="000A16FF"/>
    <w:rsid w:val="000A2EB5"/>
    <w:rsid w:val="000A3569"/>
    <w:rsid w:val="000A3CD4"/>
    <w:rsid w:val="000A5D64"/>
    <w:rsid w:val="000A6198"/>
    <w:rsid w:val="000A6F17"/>
    <w:rsid w:val="000B1DC3"/>
    <w:rsid w:val="000B1ED3"/>
    <w:rsid w:val="000B3FB1"/>
    <w:rsid w:val="000B4708"/>
    <w:rsid w:val="000B52D9"/>
    <w:rsid w:val="000C1C2D"/>
    <w:rsid w:val="000C2248"/>
    <w:rsid w:val="000C2961"/>
    <w:rsid w:val="000C2CD4"/>
    <w:rsid w:val="000C6794"/>
    <w:rsid w:val="000C74B1"/>
    <w:rsid w:val="000C76DA"/>
    <w:rsid w:val="000D148C"/>
    <w:rsid w:val="000D380A"/>
    <w:rsid w:val="000D4397"/>
    <w:rsid w:val="000D5311"/>
    <w:rsid w:val="000D64E8"/>
    <w:rsid w:val="000D7E90"/>
    <w:rsid w:val="000E7AC1"/>
    <w:rsid w:val="000E7F08"/>
    <w:rsid w:val="000F1943"/>
    <w:rsid w:val="000F307D"/>
    <w:rsid w:val="000F6C46"/>
    <w:rsid w:val="00102EC8"/>
    <w:rsid w:val="0010627F"/>
    <w:rsid w:val="0010644F"/>
    <w:rsid w:val="0011203A"/>
    <w:rsid w:val="00113362"/>
    <w:rsid w:val="00115F0D"/>
    <w:rsid w:val="00116373"/>
    <w:rsid w:val="0011674E"/>
    <w:rsid w:val="001175D1"/>
    <w:rsid w:val="00123C36"/>
    <w:rsid w:val="00126782"/>
    <w:rsid w:val="00126863"/>
    <w:rsid w:val="00127EDB"/>
    <w:rsid w:val="00134D60"/>
    <w:rsid w:val="001350AA"/>
    <w:rsid w:val="00136A75"/>
    <w:rsid w:val="00143A4A"/>
    <w:rsid w:val="00143CDF"/>
    <w:rsid w:val="001457C3"/>
    <w:rsid w:val="00146672"/>
    <w:rsid w:val="00152D09"/>
    <w:rsid w:val="00154D88"/>
    <w:rsid w:val="00155CC2"/>
    <w:rsid w:val="00156BD4"/>
    <w:rsid w:val="00161C9F"/>
    <w:rsid w:val="00161F70"/>
    <w:rsid w:val="00163DC7"/>
    <w:rsid w:val="00163EBD"/>
    <w:rsid w:val="001653FF"/>
    <w:rsid w:val="0016575B"/>
    <w:rsid w:val="00170E99"/>
    <w:rsid w:val="0017276C"/>
    <w:rsid w:val="00172F9F"/>
    <w:rsid w:val="00176A3A"/>
    <w:rsid w:val="00181D7F"/>
    <w:rsid w:val="00182B62"/>
    <w:rsid w:val="00182DBA"/>
    <w:rsid w:val="00184012"/>
    <w:rsid w:val="001861B4"/>
    <w:rsid w:val="00186BE8"/>
    <w:rsid w:val="001925A3"/>
    <w:rsid w:val="00193769"/>
    <w:rsid w:val="00193872"/>
    <w:rsid w:val="00195255"/>
    <w:rsid w:val="00197ED7"/>
    <w:rsid w:val="001A3B8A"/>
    <w:rsid w:val="001A422E"/>
    <w:rsid w:val="001A4287"/>
    <w:rsid w:val="001A463D"/>
    <w:rsid w:val="001A761D"/>
    <w:rsid w:val="001A7832"/>
    <w:rsid w:val="001B167E"/>
    <w:rsid w:val="001B4985"/>
    <w:rsid w:val="001C0B80"/>
    <w:rsid w:val="001C3452"/>
    <w:rsid w:val="001C38F4"/>
    <w:rsid w:val="001C424C"/>
    <w:rsid w:val="001C7898"/>
    <w:rsid w:val="001C7FAB"/>
    <w:rsid w:val="001D0891"/>
    <w:rsid w:val="001D0A72"/>
    <w:rsid w:val="001D0DE5"/>
    <w:rsid w:val="001D2F66"/>
    <w:rsid w:val="001D3122"/>
    <w:rsid w:val="001D4259"/>
    <w:rsid w:val="001D5A65"/>
    <w:rsid w:val="001D5BCC"/>
    <w:rsid w:val="001E0E00"/>
    <w:rsid w:val="001E4D78"/>
    <w:rsid w:val="001E5238"/>
    <w:rsid w:val="001E7195"/>
    <w:rsid w:val="001E7A24"/>
    <w:rsid w:val="001F0521"/>
    <w:rsid w:val="001F1392"/>
    <w:rsid w:val="001F2838"/>
    <w:rsid w:val="001F55DC"/>
    <w:rsid w:val="001F61EE"/>
    <w:rsid w:val="001F7FB5"/>
    <w:rsid w:val="00202AD4"/>
    <w:rsid w:val="00202D7D"/>
    <w:rsid w:val="00203826"/>
    <w:rsid w:val="00203F25"/>
    <w:rsid w:val="0020583D"/>
    <w:rsid w:val="0020637B"/>
    <w:rsid w:val="00207390"/>
    <w:rsid w:val="002101DF"/>
    <w:rsid w:val="0021326B"/>
    <w:rsid w:val="002132E0"/>
    <w:rsid w:val="002217B7"/>
    <w:rsid w:val="002221B7"/>
    <w:rsid w:val="00222ABF"/>
    <w:rsid w:val="00223B48"/>
    <w:rsid w:val="00223EA6"/>
    <w:rsid w:val="00224283"/>
    <w:rsid w:val="0022644D"/>
    <w:rsid w:val="00227ED1"/>
    <w:rsid w:val="002311FC"/>
    <w:rsid w:val="00240AD3"/>
    <w:rsid w:val="00242893"/>
    <w:rsid w:val="00245048"/>
    <w:rsid w:val="0024504D"/>
    <w:rsid w:val="00247FDB"/>
    <w:rsid w:val="0025051F"/>
    <w:rsid w:val="00250B24"/>
    <w:rsid w:val="00251C8C"/>
    <w:rsid w:val="00252BD1"/>
    <w:rsid w:val="0025496B"/>
    <w:rsid w:val="002577C9"/>
    <w:rsid w:val="00260074"/>
    <w:rsid w:val="002611FD"/>
    <w:rsid w:val="00261748"/>
    <w:rsid w:val="00261B11"/>
    <w:rsid w:val="002626B2"/>
    <w:rsid w:val="002630E0"/>
    <w:rsid w:val="00263487"/>
    <w:rsid w:val="00264B90"/>
    <w:rsid w:val="002705EC"/>
    <w:rsid w:val="00270DB2"/>
    <w:rsid w:val="00271009"/>
    <w:rsid w:val="00271C3B"/>
    <w:rsid w:val="00272C9E"/>
    <w:rsid w:val="00274C7C"/>
    <w:rsid w:val="00275AAF"/>
    <w:rsid w:val="002761A9"/>
    <w:rsid w:val="00277CEF"/>
    <w:rsid w:val="002912C7"/>
    <w:rsid w:val="00292CBC"/>
    <w:rsid w:val="00293896"/>
    <w:rsid w:val="002A0138"/>
    <w:rsid w:val="002A13C4"/>
    <w:rsid w:val="002A27FA"/>
    <w:rsid w:val="002A407C"/>
    <w:rsid w:val="002A41F1"/>
    <w:rsid w:val="002A609E"/>
    <w:rsid w:val="002A72F0"/>
    <w:rsid w:val="002A7961"/>
    <w:rsid w:val="002B4D3C"/>
    <w:rsid w:val="002C0F09"/>
    <w:rsid w:val="002C133B"/>
    <w:rsid w:val="002C15BD"/>
    <w:rsid w:val="002C4ECC"/>
    <w:rsid w:val="002D12AC"/>
    <w:rsid w:val="002D387C"/>
    <w:rsid w:val="002D4D31"/>
    <w:rsid w:val="002D5B4B"/>
    <w:rsid w:val="002D693F"/>
    <w:rsid w:val="002D7178"/>
    <w:rsid w:val="002E0257"/>
    <w:rsid w:val="002E7B3E"/>
    <w:rsid w:val="002E7CDC"/>
    <w:rsid w:val="002E7E12"/>
    <w:rsid w:val="002F4575"/>
    <w:rsid w:val="002F5C1A"/>
    <w:rsid w:val="0030433C"/>
    <w:rsid w:val="00306A06"/>
    <w:rsid w:val="00307076"/>
    <w:rsid w:val="0031195F"/>
    <w:rsid w:val="003132BE"/>
    <w:rsid w:val="00314F31"/>
    <w:rsid w:val="003169BD"/>
    <w:rsid w:val="00322060"/>
    <w:rsid w:val="0032637A"/>
    <w:rsid w:val="00326EAD"/>
    <w:rsid w:val="003307AB"/>
    <w:rsid w:val="003340A5"/>
    <w:rsid w:val="0033428B"/>
    <w:rsid w:val="00334362"/>
    <w:rsid w:val="00336684"/>
    <w:rsid w:val="00343889"/>
    <w:rsid w:val="00346D8C"/>
    <w:rsid w:val="00350BBE"/>
    <w:rsid w:val="00352009"/>
    <w:rsid w:val="00353B27"/>
    <w:rsid w:val="00355CBE"/>
    <w:rsid w:val="0036233A"/>
    <w:rsid w:val="00363EBF"/>
    <w:rsid w:val="003657B6"/>
    <w:rsid w:val="00366384"/>
    <w:rsid w:val="003714C2"/>
    <w:rsid w:val="00372C5F"/>
    <w:rsid w:val="0037675D"/>
    <w:rsid w:val="0038136F"/>
    <w:rsid w:val="00382385"/>
    <w:rsid w:val="003829B6"/>
    <w:rsid w:val="00384B09"/>
    <w:rsid w:val="003857DF"/>
    <w:rsid w:val="00393E4A"/>
    <w:rsid w:val="003970BF"/>
    <w:rsid w:val="003A0274"/>
    <w:rsid w:val="003A0308"/>
    <w:rsid w:val="003A783A"/>
    <w:rsid w:val="003A79E0"/>
    <w:rsid w:val="003A7EB5"/>
    <w:rsid w:val="003B3767"/>
    <w:rsid w:val="003B50A9"/>
    <w:rsid w:val="003B669B"/>
    <w:rsid w:val="003B6738"/>
    <w:rsid w:val="003C3C9A"/>
    <w:rsid w:val="003C41CC"/>
    <w:rsid w:val="003C428D"/>
    <w:rsid w:val="003C4AE1"/>
    <w:rsid w:val="003C72FB"/>
    <w:rsid w:val="003D049C"/>
    <w:rsid w:val="003D1DF8"/>
    <w:rsid w:val="003D258A"/>
    <w:rsid w:val="003D2B1F"/>
    <w:rsid w:val="003D3169"/>
    <w:rsid w:val="003E07F1"/>
    <w:rsid w:val="003E32B8"/>
    <w:rsid w:val="003E4260"/>
    <w:rsid w:val="003E4D7A"/>
    <w:rsid w:val="003E72E6"/>
    <w:rsid w:val="003F35E0"/>
    <w:rsid w:val="003F4372"/>
    <w:rsid w:val="003F566F"/>
    <w:rsid w:val="003F64FD"/>
    <w:rsid w:val="003F6B0B"/>
    <w:rsid w:val="0040132E"/>
    <w:rsid w:val="004046EC"/>
    <w:rsid w:val="004063E6"/>
    <w:rsid w:val="00406598"/>
    <w:rsid w:val="004113EF"/>
    <w:rsid w:val="00412A17"/>
    <w:rsid w:val="00413FE0"/>
    <w:rsid w:val="00414D4A"/>
    <w:rsid w:val="00417336"/>
    <w:rsid w:val="004212E2"/>
    <w:rsid w:val="00424492"/>
    <w:rsid w:val="004256FC"/>
    <w:rsid w:val="004333D5"/>
    <w:rsid w:val="00434839"/>
    <w:rsid w:val="00436DDB"/>
    <w:rsid w:val="00436F87"/>
    <w:rsid w:val="004370B4"/>
    <w:rsid w:val="00444FBD"/>
    <w:rsid w:val="004477D0"/>
    <w:rsid w:val="004507B4"/>
    <w:rsid w:val="004514DE"/>
    <w:rsid w:val="00451C6C"/>
    <w:rsid w:val="0046339A"/>
    <w:rsid w:val="00464BB4"/>
    <w:rsid w:val="00466277"/>
    <w:rsid w:val="00466965"/>
    <w:rsid w:val="00471129"/>
    <w:rsid w:val="0047481A"/>
    <w:rsid w:val="00475912"/>
    <w:rsid w:val="004848D9"/>
    <w:rsid w:val="00484D28"/>
    <w:rsid w:val="004865E5"/>
    <w:rsid w:val="00487D88"/>
    <w:rsid w:val="004905CB"/>
    <w:rsid w:val="00490F15"/>
    <w:rsid w:val="0049147B"/>
    <w:rsid w:val="00492166"/>
    <w:rsid w:val="00492482"/>
    <w:rsid w:val="00492766"/>
    <w:rsid w:val="00493605"/>
    <w:rsid w:val="00493A83"/>
    <w:rsid w:val="00494497"/>
    <w:rsid w:val="00494F23"/>
    <w:rsid w:val="004A3073"/>
    <w:rsid w:val="004A38EE"/>
    <w:rsid w:val="004A42CB"/>
    <w:rsid w:val="004B4D65"/>
    <w:rsid w:val="004B6489"/>
    <w:rsid w:val="004C38EA"/>
    <w:rsid w:val="004C3E84"/>
    <w:rsid w:val="004D16A4"/>
    <w:rsid w:val="004D16D5"/>
    <w:rsid w:val="004D2C26"/>
    <w:rsid w:val="004D3FD4"/>
    <w:rsid w:val="004D7382"/>
    <w:rsid w:val="004E04DF"/>
    <w:rsid w:val="004E1F1B"/>
    <w:rsid w:val="004E59DF"/>
    <w:rsid w:val="004F6D2D"/>
    <w:rsid w:val="004F7B17"/>
    <w:rsid w:val="0050088D"/>
    <w:rsid w:val="00501BB0"/>
    <w:rsid w:val="00501C8A"/>
    <w:rsid w:val="0050605B"/>
    <w:rsid w:val="005061A2"/>
    <w:rsid w:val="005077E5"/>
    <w:rsid w:val="00510CBD"/>
    <w:rsid w:val="0051163F"/>
    <w:rsid w:val="00511FF2"/>
    <w:rsid w:val="005176D2"/>
    <w:rsid w:val="00522507"/>
    <w:rsid w:val="00524D90"/>
    <w:rsid w:val="00526CDF"/>
    <w:rsid w:val="00527BF0"/>
    <w:rsid w:val="005316A6"/>
    <w:rsid w:val="00532AE0"/>
    <w:rsid w:val="00533A0B"/>
    <w:rsid w:val="005376E1"/>
    <w:rsid w:val="00545838"/>
    <w:rsid w:val="005474BD"/>
    <w:rsid w:val="00547669"/>
    <w:rsid w:val="005479F6"/>
    <w:rsid w:val="005500C2"/>
    <w:rsid w:val="0055025F"/>
    <w:rsid w:val="00550A16"/>
    <w:rsid w:val="00554CB9"/>
    <w:rsid w:val="0055595A"/>
    <w:rsid w:val="0056034F"/>
    <w:rsid w:val="00560F7C"/>
    <w:rsid w:val="005620A9"/>
    <w:rsid w:val="0056489C"/>
    <w:rsid w:val="00566851"/>
    <w:rsid w:val="00567D0E"/>
    <w:rsid w:val="005705E6"/>
    <w:rsid w:val="00570EC7"/>
    <w:rsid w:val="005719F7"/>
    <w:rsid w:val="00572D5B"/>
    <w:rsid w:val="0057341B"/>
    <w:rsid w:val="00573E66"/>
    <w:rsid w:val="00580932"/>
    <w:rsid w:val="0058425B"/>
    <w:rsid w:val="00586F76"/>
    <w:rsid w:val="00590669"/>
    <w:rsid w:val="005926D3"/>
    <w:rsid w:val="00592B88"/>
    <w:rsid w:val="00593965"/>
    <w:rsid w:val="005945A3"/>
    <w:rsid w:val="00594602"/>
    <w:rsid w:val="00595945"/>
    <w:rsid w:val="005A1A37"/>
    <w:rsid w:val="005A1F6C"/>
    <w:rsid w:val="005A2F30"/>
    <w:rsid w:val="005A4C36"/>
    <w:rsid w:val="005B128B"/>
    <w:rsid w:val="005B134A"/>
    <w:rsid w:val="005B7296"/>
    <w:rsid w:val="005C1D58"/>
    <w:rsid w:val="005C23DE"/>
    <w:rsid w:val="005C28F8"/>
    <w:rsid w:val="005C455F"/>
    <w:rsid w:val="005C5E37"/>
    <w:rsid w:val="005D3A88"/>
    <w:rsid w:val="005D59F8"/>
    <w:rsid w:val="005D5AF7"/>
    <w:rsid w:val="005E15DF"/>
    <w:rsid w:val="005E38BD"/>
    <w:rsid w:val="005E490F"/>
    <w:rsid w:val="005F07E3"/>
    <w:rsid w:val="005F3086"/>
    <w:rsid w:val="005F4654"/>
    <w:rsid w:val="005F481B"/>
    <w:rsid w:val="005F53D4"/>
    <w:rsid w:val="005F7809"/>
    <w:rsid w:val="005F7DC8"/>
    <w:rsid w:val="00603719"/>
    <w:rsid w:val="0060619E"/>
    <w:rsid w:val="0060787F"/>
    <w:rsid w:val="006109A6"/>
    <w:rsid w:val="00610ECB"/>
    <w:rsid w:val="0061162D"/>
    <w:rsid w:val="006128E6"/>
    <w:rsid w:val="00615180"/>
    <w:rsid w:val="00617CDE"/>
    <w:rsid w:val="00621EF8"/>
    <w:rsid w:val="0062255B"/>
    <w:rsid w:val="0062405A"/>
    <w:rsid w:val="00632280"/>
    <w:rsid w:val="0063335B"/>
    <w:rsid w:val="00633AD9"/>
    <w:rsid w:val="0064045E"/>
    <w:rsid w:val="0064136C"/>
    <w:rsid w:val="00644415"/>
    <w:rsid w:val="0064532D"/>
    <w:rsid w:val="00646D01"/>
    <w:rsid w:val="0065084E"/>
    <w:rsid w:val="00654702"/>
    <w:rsid w:val="00655444"/>
    <w:rsid w:val="0065615C"/>
    <w:rsid w:val="006567CD"/>
    <w:rsid w:val="00661847"/>
    <w:rsid w:val="0066357E"/>
    <w:rsid w:val="00665DE3"/>
    <w:rsid w:val="006757B1"/>
    <w:rsid w:val="00675B51"/>
    <w:rsid w:val="00675F75"/>
    <w:rsid w:val="00677012"/>
    <w:rsid w:val="00681D92"/>
    <w:rsid w:val="006820F3"/>
    <w:rsid w:val="0068299A"/>
    <w:rsid w:val="00686284"/>
    <w:rsid w:val="0068701C"/>
    <w:rsid w:val="00687960"/>
    <w:rsid w:val="00691B48"/>
    <w:rsid w:val="00692421"/>
    <w:rsid w:val="006944D3"/>
    <w:rsid w:val="00696388"/>
    <w:rsid w:val="006A0FF4"/>
    <w:rsid w:val="006A31F4"/>
    <w:rsid w:val="006A5857"/>
    <w:rsid w:val="006A61F3"/>
    <w:rsid w:val="006B50E7"/>
    <w:rsid w:val="006B66B5"/>
    <w:rsid w:val="006C078D"/>
    <w:rsid w:val="006C2ECA"/>
    <w:rsid w:val="006C336A"/>
    <w:rsid w:val="006C5C69"/>
    <w:rsid w:val="006D2644"/>
    <w:rsid w:val="006D418D"/>
    <w:rsid w:val="006D72B7"/>
    <w:rsid w:val="006E1A3B"/>
    <w:rsid w:val="006E26A7"/>
    <w:rsid w:val="006E3707"/>
    <w:rsid w:val="006E38D6"/>
    <w:rsid w:val="006E5430"/>
    <w:rsid w:val="006E5845"/>
    <w:rsid w:val="006E5E54"/>
    <w:rsid w:val="006F47AC"/>
    <w:rsid w:val="006F6565"/>
    <w:rsid w:val="00703592"/>
    <w:rsid w:val="007038DD"/>
    <w:rsid w:val="0070546E"/>
    <w:rsid w:val="00707F12"/>
    <w:rsid w:val="007114AB"/>
    <w:rsid w:val="0071159D"/>
    <w:rsid w:val="00711E61"/>
    <w:rsid w:val="007120C8"/>
    <w:rsid w:val="00712614"/>
    <w:rsid w:val="00713393"/>
    <w:rsid w:val="007138F7"/>
    <w:rsid w:val="00720473"/>
    <w:rsid w:val="00720840"/>
    <w:rsid w:val="0072250C"/>
    <w:rsid w:val="00724835"/>
    <w:rsid w:val="00725B63"/>
    <w:rsid w:val="00736C59"/>
    <w:rsid w:val="0074154E"/>
    <w:rsid w:val="00744DC8"/>
    <w:rsid w:val="0074621F"/>
    <w:rsid w:val="0074736A"/>
    <w:rsid w:val="00750B0B"/>
    <w:rsid w:val="00751AA3"/>
    <w:rsid w:val="007534AA"/>
    <w:rsid w:val="00754A52"/>
    <w:rsid w:val="00755C98"/>
    <w:rsid w:val="007567AC"/>
    <w:rsid w:val="007579D8"/>
    <w:rsid w:val="00760B0B"/>
    <w:rsid w:val="007658C3"/>
    <w:rsid w:val="00766B74"/>
    <w:rsid w:val="00767B68"/>
    <w:rsid w:val="007768FF"/>
    <w:rsid w:val="00777124"/>
    <w:rsid w:val="00781126"/>
    <w:rsid w:val="00781403"/>
    <w:rsid w:val="007814BC"/>
    <w:rsid w:val="00781A40"/>
    <w:rsid w:val="007857A7"/>
    <w:rsid w:val="007860A2"/>
    <w:rsid w:val="00790C4B"/>
    <w:rsid w:val="00791D32"/>
    <w:rsid w:val="00793C25"/>
    <w:rsid w:val="00796177"/>
    <w:rsid w:val="00796810"/>
    <w:rsid w:val="007A4343"/>
    <w:rsid w:val="007A51C3"/>
    <w:rsid w:val="007A534A"/>
    <w:rsid w:val="007B0380"/>
    <w:rsid w:val="007B0A81"/>
    <w:rsid w:val="007B395D"/>
    <w:rsid w:val="007B3E3A"/>
    <w:rsid w:val="007B4741"/>
    <w:rsid w:val="007B51B2"/>
    <w:rsid w:val="007B6B8B"/>
    <w:rsid w:val="007B74C7"/>
    <w:rsid w:val="007B7699"/>
    <w:rsid w:val="007B7DC9"/>
    <w:rsid w:val="007C0C7C"/>
    <w:rsid w:val="007C1BFD"/>
    <w:rsid w:val="007C36F0"/>
    <w:rsid w:val="007C3B15"/>
    <w:rsid w:val="007C3E66"/>
    <w:rsid w:val="007C5888"/>
    <w:rsid w:val="007C6724"/>
    <w:rsid w:val="007D235B"/>
    <w:rsid w:val="007D4238"/>
    <w:rsid w:val="007D718B"/>
    <w:rsid w:val="007E3647"/>
    <w:rsid w:val="007E41E6"/>
    <w:rsid w:val="007F036A"/>
    <w:rsid w:val="007F0595"/>
    <w:rsid w:val="007F5586"/>
    <w:rsid w:val="007F7868"/>
    <w:rsid w:val="00803FC2"/>
    <w:rsid w:val="00805D0C"/>
    <w:rsid w:val="008111CD"/>
    <w:rsid w:val="0081431B"/>
    <w:rsid w:val="00815ADA"/>
    <w:rsid w:val="0081763D"/>
    <w:rsid w:val="008222F6"/>
    <w:rsid w:val="0082720C"/>
    <w:rsid w:val="00832676"/>
    <w:rsid w:val="00833780"/>
    <w:rsid w:val="00833910"/>
    <w:rsid w:val="008346B5"/>
    <w:rsid w:val="008370CB"/>
    <w:rsid w:val="0084232A"/>
    <w:rsid w:val="00843544"/>
    <w:rsid w:val="008445B0"/>
    <w:rsid w:val="008514AE"/>
    <w:rsid w:val="00852F8D"/>
    <w:rsid w:val="00854287"/>
    <w:rsid w:val="00860355"/>
    <w:rsid w:val="00860EBC"/>
    <w:rsid w:val="00864E69"/>
    <w:rsid w:val="0087160B"/>
    <w:rsid w:val="00871F86"/>
    <w:rsid w:val="00876D6F"/>
    <w:rsid w:val="00883028"/>
    <w:rsid w:val="0088597E"/>
    <w:rsid w:val="00886C48"/>
    <w:rsid w:val="00891528"/>
    <w:rsid w:val="00891AF4"/>
    <w:rsid w:val="00891E21"/>
    <w:rsid w:val="00893B8B"/>
    <w:rsid w:val="00893F24"/>
    <w:rsid w:val="00896BFC"/>
    <w:rsid w:val="008A12E8"/>
    <w:rsid w:val="008A7D2E"/>
    <w:rsid w:val="008B16B4"/>
    <w:rsid w:val="008B3B81"/>
    <w:rsid w:val="008B44C6"/>
    <w:rsid w:val="008B7BD1"/>
    <w:rsid w:val="008C2A06"/>
    <w:rsid w:val="008C50CE"/>
    <w:rsid w:val="008C6F2F"/>
    <w:rsid w:val="008C711F"/>
    <w:rsid w:val="008D092F"/>
    <w:rsid w:val="008D482B"/>
    <w:rsid w:val="008D4920"/>
    <w:rsid w:val="008D7804"/>
    <w:rsid w:val="008D7A3D"/>
    <w:rsid w:val="008D7F61"/>
    <w:rsid w:val="008E110B"/>
    <w:rsid w:val="008E580C"/>
    <w:rsid w:val="008E663A"/>
    <w:rsid w:val="008F396C"/>
    <w:rsid w:val="008F413F"/>
    <w:rsid w:val="008F41C5"/>
    <w:rsid w:val="008F5B4F"/>
    <w:rsid w:val="008F7190"/>
    <w:rsid w:val="008F72A1"/>
    <w:rsid w:val="008F7840"/>
    <w:rsid w:val="008F7E8F"/>
    <w:rsid w:val="009022E6"/>
    <w:rsid w:val="00912770"/>
    <w:rsid w:val="009130E2"/>
    <w:rsid w:val="009145CD"/>
    <w:rsid w:val="009172B4"/>
    <w:rsid w:val="00917656"/>
    <w:rsid w:val="009210F4"/>
    <w:rsid w:val="009212CE"/>
    <w:rsid w:val="00924838"/>
    <w:rsid w:val="00924C11"/>
    <w:rsid w:val="00925351"/>
    <w:rsid w:val="0092566E"/>
    <w:rsid w:val="009268C3"/>
    <w:rsid w:val="00926E31"/>
    <w:rsid w:val="009271C8"/>
    <w:rsid w:val="00932CB4"/>
    <w:rsid w:val="0093568F"/>
    <w:rsid w:val="009379D7"/>
    <w:rsid w:val="00937F2A"/>
    <w:rsid w:val="0094089B"/>
    <w:rsid w:val="00940FDB"/>
    <w:rsid w:val="009416B7"/>
    <w:rsid w:val="009430F4"/>
    <w:rsid w:val="0094352F"/>
    <w:rsid w:val="00943B1E"/>
    <w:rsid w:val="00947FEF"/>
    <w:rsid w:val="0095127B"/>
    <w:rsid w:val="009535AE"/>
    <w:rsid w:val="009551FE"/>
    <w:rsid w:val="00957F04"/>
    <w:rsid w:val="00961536"/>
    <w:rsid w:val="00962062"/>
    <w:rsid w:val="00970BB7"/>
    <w:rsid w:val="009714E9"/>
    <w:rsid w:val="009740B4"/>
    <w:rsid w:val="009752E9"/>
    <w:rsid w:val="00981B94"/>
    <w:rsid w:val="00982D8A"/>
    <w:rsid w:val="00983294"/>
    <w:rsid w:val="00992189"/>
    <w:rsid w:val="00992B60"/>
    <w:rsid w:val="009949C2"/>
    <w:rsid w:val="00997937"/>
    <w:rsid w:val="00997968"/>
    <w:rsid w:val="009A111B"/>
    <w:rsid w:val="009A46A2"/>
    <w:rsid w:val="009B16C3"/>
    <w:rsid w:val="009B3B84"/>
    <w:rsid w:val="009B4ADC"/>
    <w:rsid w:val="009B7D34"/>
    <w:rsid w:val="009C00F7"/>
    <w:rsid w:val="009C1B7C"/>
    <w:rsid w:val="009C1BB1"/>
    <w:rsid w:val="009C24F2"/>
    <w:rsid w:val="009C2661"/>
    <w:rsid w:val="009C4B91"/>
    <w:rsid w:val="009C63ED"/>
    <w:rsid w:val="009C7ABA"/>
    <w:rsid w:val="009D26A0"/>
    <w:rsid w:val="009D2827"/>
    <w:rsid w:val="009D2B6E"/>
    <w:rsid w:val="009D2C3C"/>
    <w:rsid w:val="009E0E52"/>
    <w:rsid w:val="009E55C3"/>
    <w:rsid w:val="009F0F6A"/>
    <w:rsid w:val="009F1199"/>
    <w:rsid w:val="009F1E8A"/>
    <w:rsid w:val="009F420F"/>
    <w:rsid w:val="009F4C6A"/>
    <w:rsid w:val="009F4FBF"/>
    <w:rsid w:val="009F5D6D"/>
    <w:rsid w:val="00A01396"/>
    <w:rsid w:val="00A01683"/>
    <w:rsid w:val="00A01DF2"/>
    <w:rsid w:val="00A047B8"/>
    <w:rsid w:val="00A05330"/>
    <w:rsid w:val="00A07010"/>
    <w:rsid w:val="00A10803"/>
    <w:rsid w:val="00A13ACC"/>
    <w:rsid w:val="00A16AB4"/>
    <w:rsid w:val="00A220A8"/>
    <w:rsid w:val="00A22510"/>
    <w:rsid w:val="00A24A2C"/>
    <w:rsid w:val="00A26674"/>
    <w:rsid w:val="00A334F8"/>
    <w:rsid w:val="00A340AC"/>
    <w:rsid w:val="00A34F27"/>
    <w:rsid w:val="00A407C7"/>
    <w:rsid w:val="00A42B0F"/>
    <w:rsid w:val="00A46EAC"/>
    <w:rsid w:val="00A50EF7"/>
    <w:rsid w:val="00A515FB"/>
    <w:rsid w:val="00A5470B"/>
    <w:rsid w:val="00A55432"/>
    <w:rsid w:val="00A57405"/>
    <w:rsid w:val="00A60D2D"/>
    <w:rsid w:val="00A61B1C"/>
    <w:rsid w:val="00A644B5"/>
    <w:rsid w:val="00A650D8"/>
    <w:rsid w:val="00A707E0"/>
    <w:rsid w:val="00A70C8D"/>
    <w:rsid w:val="00A70FD9"/>
    <w:rsid w:val="00A71084"/>
    <w:rsid w:val="00A752AD"/>
    <w:rsid w:val="00A7545B"/>
    <w:rsid w:val="00A824CB"/>
    <w:rsid w:val="00A82EE0"/>
    <w:rsid w:val="00A84101"/>
    <w:rsid w:val="00A85B04"/>
    <w:rsid w:val="00A9157D"/>
    <w:rsid w:val="00A93BD0"/>
    <w:rsid w:val="00AA00BA"/>
    <w:rsid w:val="00AA04F5"/>
    <w:rsid w:val="00AA0B6D"/>
    <w:rsid w:val="00AA1BFC"/>
    <w:rsid w:val="00AA3599"/>
    <w:rsid w:val="00AA54F1"/>
    <w:rsid w:val="00AA69F3"/>
    <w:rsid w:val="00AA6F76"/>
    <w:rsid w:val="00AA7811"/>
    <w:rsid w:val="00AB1683"/>
    <w:rsid w:val="00AB33FC"/>
    <w:rsid w:val="00AB3EA7"/>
    <w:rsid w:val="00AB4B16"/>
    <w:rsid w:val="00AB51BE"/>
    <w:rsid w:val="00AC21A8"/>
    <w:rsid w:val="00AC5F55"/>
    <w:rsid w:val="00AC709F"/>
    <w:rsid w:val="00AD321F"/>
    <w:rsid w:val="00AD3834"/>
    <w:rsid w:val="00AD5D81"/>
    <w:rsid w:val="00AD7757"/>
    <w:rsid w:val="00AD7A34"/>
    <w:rsid w:val="00AE1D98"/>
    <w:rsid w:val="00AE3BAF"/>
    <w:rsid w:val="00AE602A"/>
    <w:rsid w:val="00AE63E9"/>
    <w:rsid w:val="00AE76A7"/>
    <w:rsid w:val="00AE79D1"/>
    <w:rsid w:val="00AF0F75"/>
    <w:rsid w:val="00AF2D48"/>
    <w:rsid w:val="00AF5F11"/>
    <w:rsid w:val="00AF786E"/>
    <w:rsid w:val="00B02B79"/>
    <w:rsid w:val="00B06FE6"/>
    <w:rsid w:val="00B10620"/>
    <w:rsid w:val="00B127C4"/>
    <w:rsid w:val="00B14785"/>
    <w:rsid w:val="00B16FAA"/>
    <w:rsid w:val="00B24F8F"/>
    <w:rsid w:val="00B34B5A"/>
    <w:rsid w:val="00B35E5D"/>
    <w:rsid w:val="00B35EE1"/>
    <w:rsid w:val="00B36655"/>
    <w:rsid w:val="00B36671"/>
    <w:rsid w:val="00B369C5"/>
    <w:rsid w:val="00B3747B"/>
    <w:rsid w:val="00B42F91"/>
    <w:rsid w:val="00B4392C"/>
    <w:rsid w:val="00B44C26"/>
    <w:rsid w:val="00B461BB"/>
    <w:rsid w:val="00B47AD5"/>
    <w:rsid w:val="00B47D3B"/>
    <w:rsid w:val="00B530BF"/>
    <w:rsid w:val="00B53346"/>
    <w:rsid w:val="00B5417E"/>
    <w:rsid w:val="00B5608F"/>
    <w:rsid w:val="00B568C8"/>
    <w:rsid w:val="00B575C6"/>
    <w:rsid w:val="00B601D6"/>
    <w:rsid w:val="00B60C2E"/>
    <w:rsid w:val="00B61DA1"/>
    <w:rsid w:val="00B64295"/>
    <w:rsid w:val="00B6473D"/>
    <w:rsid w:val="00B65AD8"/>
    <w:rsid w:val="00B67619"/>
    <w:rsid w:val="00B719FD"/>
    <w:rsid w:val="00B72261"/>
    <w:rsid w:val="00B736AE"/>
    <w:rsid w:val="00B75EBA"/>
    <w:rsid w:val="00B80BD0"/>
    <w:rsid w:val="00B81CB4"/>
    <w:rsid w:val="00B81F75"/>
    <w:rsid w:val="00B82D5F"/>
    <w:rsid w:val="00B837EE"/>
    <w:rsid w:val="00B84FEE"/>
    <w:rsid w:val="00B855C8"/>
    <w:rsid w:val="00B85897"/>
    <w:rsid w:val="00B90A3B"/>
    <w:rsid w:val="00B91A28"/>
    <w:rsid w:val="00B92745"/>
    <w:rsid w:val="00B92F0A"/>
    <w:rsid w:val="00BA0DCE"/>
    <w:rsid w:val="00BA4E19"/>
    <w:rsid w:val="00BA7A73"/>
    <w:rsid w:val="00BB163C"/>
    <w:rsid w:val="00BB3DCE"/>
    <w:rsid w:val="00BB4A5B"/>
    <w:rsid w:val="00BB4B58"/>
    <w:rsid w:val="00BB70B4"/>
    <w:rsid w:val="00BC1CBD"/>
    <w:rsid w:val="00BC1EFD"/>
    <w:rsid w:val="00BC3E88"/>
    <w:rsid w:val="00BC7427"/>
    <w:rsid w:val="00BD0FE1"/>
    <w:rsid w:val="00BD12B5"/>
    <w:rsid w:val="00BD2B1E"/>
    <w:rsid w:val="00BD7EA2"/>
    <w:rsid w:val="00BE02B2"/>
    <w:rsid w:val="00BE04F0"/>
    <w:rsid w:val="00BE0DC9"/>
    <w:rsid w:val="00BE17D9"/>
    <w:rsid w:val="00BE3649"/>
    <w:rsid w:val="00BF03D7"/>
    <w:rsid w:val="00BF0D62"/>
    <w:rsid w:val="00BF3149"/>
    <w:rsid w:val="00BF46D8"/>
    <w:rsid w:val="00BF59B8"/>
    <w:rsid w:val="00BF5E48"/>
    <w:rsid w:val="00BF6CBA"/>
    <w:rsid w:val="00BF7D86"/>
    <w:rsid w:val="00C00C4B"/>
    <w:rsid w:val="00C01C48"/>
    <w:rsid w:val="00C03FC1"/>
    <w:rsid w:val="00C0416D"/>
    <w:rsid w:val="00C04347"/>
    <w:rsid w:val="00C0537E"/>
    <w:rsid w:val="00C05A3E"/>
    <w:rsid w:val="00C071EC"/>
    <w:rsid w:val="00C10F5C"/>
    <w:rsid w:val="00C13EC4"/>
    <w:rsid w:val="00C17E87"/>
    <w:rsid w:val="00C203F4"/>
    <w:rsid w:val="00C22511"/>
    <w:rsid w:val="00C250B3"/>
    <w:rsid w:val="00C25DE3"/>
    <w:rsid w:val="00C279C4"/>
    <w:rsid w:val="00C31470"/>
    <w:rsid w:val="00C37ED0"/>
    <w:rsid w:val="00C40E96"/>
    <w:rsid w:val="00C42AD3"/>
    <w:rsid w:val="00C42B03"/>
    <w:rsid w:val="00C47150"/>
    <w:rsid w:val="00C52F0F"/>
    <w:rsid w:val="00C52F22"/>
    <w:rsid w:val="00C536FF"/>
    <w:rsid w:val="00C54770"/>
    <w:rsid w:val="00C5488E"/>
    <w:rsid w:val="00C56688"/>
    <w:rsid w:val="00C62C3A"/>
    <w:rsid w:val="00C6569C"/>
    <w:rsid w:val="00C659B9"/>
    <w:rsid w:val="00C71E52"/>
    <w:rsid w:val="00C72DEC"/>
    <w:rsid w:val="00C80027"/>
    <w:rsid w:val="00C80D86"/>
    <w:rsid w:val="00C80F01"/>
    <w:rsid w:val="00C83EF9"/>
    <w:rsid w:val="00C85FA9"/>
    <w:rsid w:val="00C87B1E"/>
    <w:rsid w:val="00C87E09"/>
    <w:rsid w:val="00C92036"/>
    <w:rsid w:val="00C93ED8"/>
    <w:rsid w:val="00C9474E"/>
    <w:rsid w:val="00CA2B21"/>
    <w:rsid w:val="00CA67DF"/>
    <w:rsid w:val="00CB7351"/>
    <w:rsid w:val="00CC06DA"/>
    <w:rsid w:val="00CC1AF5"/>
    <w:rsid w:val="00CC2A8E"/>
    <w:rsid w:val="00CC6C82"/>
    <w:rsid w:val="00CD0E8F"/>
    <w:rsid w:val="00CD1353"/>
    <w:rsid w:val="00CD2543"/>
    <w:rsid w:val="00CD5313"/>
    <w:rsid w:val="00CD6873"/>
    <w:rsid w:val="00CD6D38"/>
    <w:rsid w:val="00CD7C9A"/>
    <w:rsid w:val="00CE0038"/>
    <w:rsid w:val="00CE0DA0"/>
    <w:rsid w:val="00CE1022"/>
    <w:rsid w:val="00CE3885"/>
    <w:rsid w:val="00CE71F3"/>
    <w:rsid w:val="00CE7F77"/>
    <w:rsid w:val="00CF06D8"/>
    <w:rsid w:val="00CF632E"/>
    <w:rsid w:val="00CF6AC4"/>
    <w:rsid w:val="00D017AF"/>
    <w:rsid w:val="00D01EFE"/>
    <w:rsid w:val="00D05DED"/>
    <w:rsid w:val="00D0643C"/>
    <w:rsid w:val="00D076A9"/>
    <w:rsid w:val="00D11579"/>
    <w:rsid w:val="00D2264A"/>
    <w:rsid w:val="00D23E09"/>
    <w:rsid w:val="00D27585"/>
    <w:rsid w:val="00D376B9"/>
    <w:rsid w:val="00D40668"/>
    <w:rsid w:val="00D40895"/>
    <w:rsid w:val="00D41384"/>
    <w:rsid w:val="00D418E3"/>
    <w:rsid w:val="00D429DA"/>
    <w:rsid w:val="00D45A98"/>
    <w:rsid w:val="00D460B8"/>
    <w:rsid w:val="00D466C4"/>
    <w:rsid w:val="00D46DB7"/>
    <w:rsid w:val="00D47393"/>
    <w:rsid w:val="00D4790F"/>
    <w:rsid w:val="00D51D09"/>
    <w:rsid w:val="00D525F9"/>
    <w:rsid w:val="00D52615"/>
    <w:rsid w:val="00D5638C"/>
    <w:rsid w:val="00D62E53"/>
    <w:rsid w:val="00D632DA"/>
    <w:rsid w:val="00D63F30"/>
    <w:rsid w:val="00D6443D"/>
    <w:rsid w:val="00D674FB"/>
    <w:rsid w:val="00D70C86"/>
    <w:rsid w:val="00D7189D"/>
    <w:rsid w:val="00D73416"/>
    <w:rsid w:val="00D73CFE"/>
    <w:rsid w:val="00D7401A"/>
    <w:rsid w:val="00D81C82"/>
    <w:rsid w:val="00D83BE1"/>
    <w:rsid w:val="00D843D6"/>
    <w:rsid w:val="00D852D7"/>
    <w:rsid w:val="00D86065"/>
    <w:rsid w:val="00D870CA"/>
    <w:rsid w:val="00D87CA4"/>
    <w:rsid w:val="00D90714"/>
    <w:rsid w:val="00D90EA7"/>
    <w:rsid w:val="00D9214B"/>
    <w:rsid w:val="00D92D1A"/>
    <w:rsid w:val="00D94104"/>
    <w:rsid w:val="00D9717B"/>
    <w:rsid w:val="00DA040A"/>
    <w:rsid w:val="00DA074A"/>
    <w:rsid w:val="00DA3857"/>
    <w:rsid w:val="00DA3A50"/>
    <w:rsid w:val="00DB3782"/>
    <w:rsid w:val="00DB720D"/>
    <w:rsid w:val="00DC0800"/>
    <w:rsid w:val="00DC27BF"/>
    <w:rsid w:val="00DC2A56"/>
    <w:rsid w:val="00DC3BBA"/>
    <w:rsid w:val="00DC5FD7"/>
    <w:rsid w:val="00DC6C21"/>
    <w:rsid w:val="00DC76D8"/>
    <w:rsid w:val="00DD03B5"/>
    <w:rsid w:val="00DD0BD2"/>
    <w:rsid w:val="00DD0FAE"/>
    <w:rsid w:val="00DD3749"/>
    <w:rsid w:val="00DD4877"/>
    <w:rsid w:val="00DD5E98"/>
    <w:rsid w:val="00DD706C"/>
    <w:rsid w:val="00DD7DCF"/>
    <w:rsid w:val="00DE0808"/>
    <w:rsid w:val="00DE172B"/>
    <w:rsid w:val="00DE27FA"/>
    <w:rsid w:val="00DE5EC2"/>
    <w:rsid w:val="00DF3C47"/>
    <w:rsid w:val="00DF4F14"/>
    <w:rsid w:val="00DF61A2"/>
    <w:rsid w:val="00E02E3B"/>
    <w:rsid w:val="00E0322F"/>
    <w:rsid w:val="00E03CBC"/>
    <w:rsid w:val="00E03E0B"/>
    <w:rsid w:val="00E0543A"/>
    <w:rsid w:val="00E05D32"/>
    <w:rsid w:val="00E06D79"/>
    <w:rsid w:val="00E06D8A"/>
    <w:rsid w:val="00E06F35"/>
    <w:rsid w:val="00E11B99"/>
    <w:rsid w:val="00E164D6"/>
    <w:rsid w:val="00E177C7"/>
    <w:rsid w:val="00E20D9A"/>
    <w:rsid w:val="00E2172A"/>
    <w:rsid w:val="00E24F79"/>
    <w:rsid w:val="00E2789F"/>
    <w:rsid w:val="00E34C40"/>
    <w:rsid w:val="00E3758F"/>
    <w:rsid w:val="00E401DF"/>
    <w:rsid w:val="00E42F09"/>
    <w:rsid w:val="00E441CC"/>
    <w:rsid w:val="00E52A55"/>
    <w:rsid w:val="00E52F43"/>
    <w:rsid w:val="00E5330B"/>
    <w:rsid w:val="00E61A48"/>
    <w:rsid w:val="00E62E57"/>
    <w:rsid w:val="00E63EE3"/>
    <w:rsid w:val="00E66BFB"/>
    <w:rsid w:val="00E70D62"/>
    <w:rsid w:val="00E721FC"/>
    <w:rsid w:val="00E73A9B"/>
    <w:rsid w:val="00E75CAE"/>
    <w:rsid w:val="00E762B5"/>
    <w:rsid w:val="00E81BFC"/>
    <w:rsid w:val="00E84929"/>
    <w:rsid w:val="00E86D26"/>
    <w:rsid w:val="00E873C4"/>
    <w:rsid w:val="00E875D7"/>
    <w:rsid w:val="00E91A0F"/>
    <w:rsid w:val="00E9297E"/>
    <w:rsid w:val="00E93EA0"/>
    <w:rsid w:val="00E94967"/>
    <w:rsid w:val="00E9526B"/>
    <w:rsid w:val="00E956CE"/>
    <w:rsid w:val="00E96468"/>
    <w:rsid w:val="00EA1043"/>
    <w:rsid w:val="00EA31BF"/>
    <w:rsid w:val="00EA3C8C"/>
    <w:rsid w:val="00EB4AF9"/>
    <w:rsid w:val="00EB4F6C"/>
    <w:rsid w:val="00EC490A"/>
    <w:rsid w:val="00EC7E36"/>
    <w:rsid w:val="00ED06EF"/>
    <w:rsid w:val="00ED0D8B"/>
    <w:rsid w:val="00ED2B44"/>
    <w:rsid w:val="00EE0405"/>
    <w:rsid w:val="00EE1B9C"/>
    <w:rsid w:val="00EE45C8"/>
    <w:rsid w:val="00EE45E3"/>
    <w:rsid w:val="00EE522E"/>
    <w:rsid w:val="00F0069B"/>
    <w:rsid w:val="00F03DF3"/>
    <w:rsid w:val="00F1377D"/>
    <w:rsid w:val="00F14CF8"/>
    <w:rsid w:val="00F15DDA"/>
    <w:rsid w:val="00F15E8E"/>
    <w:rsid w:val="00F163B1"/>
    <w:rsid w:val="00F218CB"/>
    <w:rsid w:val="00F23699"/>
    <w:rsid w:val="00F27AAF"/>
    <w:rsid w:val="00F34860"/>
    <w:rsid w:val="00F353C3"/>
    <w:rsid w:val="00F40B0A"/>
    <w:rsid w:val="00F40C75"/>
    <w:rsid w:val="00F41957"/>
    <w:rsid w:val="00F4218B"/>
    <w:rsid w:val="00F44F15"/>
    <w:rsid w:val="00F46124"/>
    <w:rsid w:val="00F511CD"/>
    <w:rsid w:val="00F526B3"/>
    <w:rsid w:val="00F55080"/>
    <w:rsid w:val="00F57A48"/>
    <w:rsid w:val="00F57AB6"/>
    <w:rsid w:val="00F60B48"/>
    <w:rsid w:val="00F61345"/>
    <w:rsid w:val="00F6228D"/>
    <w:rsid w:val="00F627EC"/>
    <w:rsid w:val="00F64ED0"/>
    <w:rsid w:val="00F66053"/>
    <w:rsid w:val="00F71488"/>
    <w:rsid w:val="00F718A7"/>
    <w:rsid w:val="00F83C82"/>
    <w:rsid w:val="00F84656"/>
    <w:rsid w:val="00F85ADC"/>
    <w:rsid w:val="00F87986"/>
    <w:rsid w:val="00F9033D"/>
    <w:rsid w:val="00F918AA"/>
    <w:rsid w:val="00F97FD4"/>
    <w:rsid w:val="00FA3241"/>
    <w:rsid w:val="00FA489E"/>
    <w:rsid w:val="00FB2EE3"/>
    <w:rsid w:val="00FB4092"/>
    <w:rsid w:val="00FB5A16"/>
    <w:rsid w:val="00FB6359"/>
    <w:rsid w:val="00FB6930"/>
    <w:rsid w:val="00FB6DCA"/>
    <w:rsid w:val="00FB76C1"/>
    <w:rsid w:val="00FC0A51"/>
    <w:rsid w:val="00FC3B4F"/>
    <w:rsid w:val="00FC5613"/>
    <w:rsid w:val="00FD06B3"/>
    <w:rsid w:val="00FD41E1"/>
    <w:rsid w:val="00FD4473"/>
    <w:rsid w:val="00FD4DCD"/>
    <w:rsid w:val="00FD6665"/>
    <w:rsid w:val="00FD6CA7"/>
    <w:rsid w:val="00FD7AA4"/>
    <w:rsid w:val="00FE0EAB"/>
    <w:rsid w:val="00FE2FC5"/>
    <w:rsid w:val="00FE5883"/>
    <w:rsid w:val="00FF1660"/>
    <w:rsid w:val="00FF1C4B"/>
    <w:rsid w:val="00FF217A"/>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1DA2DD0-9715-4555-82B8-4D852515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1660"/>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C3BBA"/>
    <w:rPr>
      <w:rFonts w:ascii="Times New Roman" w:hAnsi="Times New Roman"/>
      <w:b w:val="0"/>
      <w:i w:val="0"/>
      <w:sz w:val="24"/>
      <w:vertAlign w:val="superscript"/>
    </w:rPr>
  </w:style>
  <w:style w:type="paragraph" w:styleId="FootnoteText">
    <w:name w:val="footnote text"/>
    <w:basedOn w:val="Normal"/>
    <w:link w:val="FootnoteTextChar"/>
    <w:uiPriority w:val="99"/>
    <w:unhideWhenUsed/>
    <w:rsid w:val="00D2264A"/>
    <w:rPr>
      <w:sz w:val="20"/>
      <w:szCs w:val="20"/>
    </w:rPr>
  </w:style>
  <w:style w:type="character" w:customStyle="1" w:styleId="FootnoteTextChar">
    <w:name w:val="Footnote Text Char"/>
    <w:link w:val="FootnoteText"/>
    <w:uiPriority w:val="99"/>
    <w:rsid w:val="00D2264A"/>
    <w:rPr>
      <w:lang w:val="en-GB" w:eastAsia="zh-CN"/>
    </w:rPr>
  </w:style>
  <w:style w:type="paragraph" w:styleId="Header">
    <w:name w:val="header"/>
    <w:basedOn w:val="Normal"/>
    <w:link w:val="HeaderChar"/>
    <w:uiPriority w:val="99"/>
    <w:unhideWhenUsed/>
    <w:rsid w:val="00D2264A"/>
    <w:pPr>
      <w:tabs>
        <w:tab w:val="center" w:pos="4513"/>
        <w:tab w:val="right" w:pos="9026"/>
      </w:tabs>
    </w:pPr>
  </w:style>
  <w:style w:type="character" w:customStyle="1" w:styleId="HeaderChar">
    <w:name w:val="Header Char"/>
    <w:link w:val="Header"/>
    <w:uiPriority w:val="99"/>
    <w:rsid w:val="00D2264A"/>
    <w:rPr>
      <w:sz w:val="22"/>
      <w:szCs w:val="22"/>
      <w:lang w:val="en-GB" w:eastAsia="zh-CN"/>
    </w:rPr>
  </w:style>
  <w:style w:type="paragraph" w:styleId="Footer">
    <w:name w:val="footer"/>
    <w:basedOn w:val="Normal"/>
    <w:link w:val="FooterChar"/>
    <w:uiPriority w:val="99"/>
    <w:unhideWhenUsed/>
    <w:rsid w:val="00D2264A"/>
    <w:pPr>
      <w:tabs>
        <w:tab w:val="center" w:pos="4513"/>
        <w:tab w:val="right" w:pos="9026"/>
      </w:tabs>
    </w:pPr>
  </w:style>
  <w:style w:type="character" w:customStyle="1" w:styleId="FooterChar">
    <w:name w:val="Footer Char"/>
    <w:link w:val="Footer"/>
    <w:uiPriority w:val="99"/>
    <w:rsid w:val="00D2264A"/>
    <w:rPr>
      <w:sz w:val="22"/>
      <w:szCs w:val="22"/>
      <w:lang w:val="en-GB" w:eastAsia="zh-CN"/>
    </w:rPr>
  </w:style>
  <w:style w:type="paragraph" w:styleId="BalloonText">
    <w:name w:val="Balloon Text"/>
    <w:basedOn w:val="Normal"/>
    <w:link w:val="BalloonTextChar"/>
    <w:uiPriority w:val="99"/>
    <w:semiHidden/>
    <w:unhideWhenUsed/>
    <w:rsid w:val="00D226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264A"/>
    <w:rPr>
      <w:rFonts w:ascii="Tahoma" w:hAnsi="Tahoma" w:cs="Tahoma"/>
      <w:sz w:val="16"/>
      <w:szCs w:val="16"/>
      <w:lang w:val="en-GB" w:eastAsia="zh-CN"/>
    </w:rPr>
  </w:style>
  <w:style w:type="character" w:styleId="Hyperlink">
    <w:name w:val="Hyperlink"/>
    <w:uiPriority w:val="99"/>
    <w:unhideWhenUsed/>
    <w:rsid w:val="004A38EE"/>
    <w:rPr>
      <w:color w:val="0000FF"/>
      <w:u w:val="single"/>
    </w:rPr>
  </w:style>
  <w:style w:type="paragraph" w:styleId="ListParagraph">
    <w:name w:val="List Paragraph"/>
    <w:basedOn w:val="Normal"/>
    <w:uiPriority w:val="34"/>
    <w:qFormat/>
    <w:rsid w:val="00D45A98"/>
    <w:pPr>
      <w:ind w:left="720"/>
    </w:pPr>
  </w:style>
  <w:style w:type="paragraph" w:customStyle="1" w:styleId="StyleF">
    <w:name w:val="Style F"/>
    <w:basedOn w:val="FootnoteText"/>
    <w:link w:val="StyleFChar"/>
    <w:qFormat/>
    <w:rsid w:val="007D235B"/>
    <w:pPr>
      <w:spacing w:after="0" w:line="240" w:lineRule="auto"/>
      <w:jc w:val="both"/>
    </w:pPr>
    <w:rPr>
      <w:rFonts w:ascii="Times New Roman" w:hAnsi="Times New Roman"/>
    </w:rPr>
  </w:style>
  <w:style w:type="character" w:customStyle="1" w:styleId="StyleFChar">
    <w:name w:val="Style F Char"/>
    <w:link w:val="StyleF"/>
    <w:rsid w:val="007D235B"/>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261">
      <w:bodyDiv w:val="1"/>
      <w:marLeft w:val="0"/>
      <w:marRight w:val="0"/>
      <w:marTop w:val="0"/>
      <w:marBottom w:val="0"/>
      <w:divBdr>
        <w:top w:val="none" w:sz="0" w:space="0" w:color="auto"/>
        <w:left w:val="none" w:sz="0" w:space="0" w:color="auto"/>
        <w:bottom w:val="none" w:sz="0" w:space="0" w:color="auto"/>
        <w:right w:val="none" w:sz="0" w:space="0" w:color="auto"/>
      </w:divBdr>
    </w:div>
    <w:div w:id="160044706">
      <w:bodyDiv w:val="1"/>
      <w:marLeft w:val="0"/>
      <w:marRight w:val="0"/>
      <w:marTop w:val="0"/>
      <w:marBottom w:val="0"/>
      <w:divBdr>
        <w:top w:val="none" w:sz="0" w:space="0" w:color="auto"/>
        <w:left w:val="none" w:sz="0" w:space="0" w:color="auto"/>
        <w:bottom w:val="none" w:sz="0" w:space="0" w:color="auto"/>
        <w:right w:val="none" w:sz="0" w:space="0" w:color="auto"/>
      </w:divBdr>
    </w:div>
    <w:div w:id="443888383">
      <w:bodyDiv w:val="1"/>
      <w:marLeft w:val="0"/>
      <w:marRight w:val="0"/>
      <w:marTop w:val="0"/>
      <w:marBottom w:val="0"/>
      <w:divBdr>
        <w:top w:val="none" w:sz="0" w:space="0" w:color="auto"/>
        <w:left w:val="none" w:sz="0" w:space="0" w:color="auto"/>
        <w:bottom w:val="none" w:sz="0" w:space="0" w:color="auto"/>
        <w:right w:val="none" w:sz="0" w:space="0" w:color="auto"/>
      </w:divBdr>
    </w:div>
    <w:div w:id="1088959907">
      <w:bodyDiv w:val="1"/>
      <w:marLeft w:val="0"/>
      <w:marRight w:val="0"/>
      <w:marTop w:val="0"/>
      <w:marBottom w:val="0"/>
      <w:divBdr>
        <w:top w:val="none" w:sz="0" w:space="0" w:color="auto"/>
        <w:left w:val="none" w:sz="0" w:space="0" w:color="auto"/>
        <w:bottom w:val="none" w:sz="0" w:space="0" w:color="auto"/>
        <w:right w:val="none" w:sz="0" w:space="0" w:color="auto"/>
      </w:divBdr>
    </w:div>
    <w:div w:id="1396473346">
      <w:bodyDiv w:val="1"/>
      <w:marLeft w:val="0"/>
      <w:marRight w:val="0"/>
      <w:marTop w:val="0"/>
      <w:marBottom w:val="0"/>
      <w:divBdr>
        <w:top w:val="none" w:sz="0" w:space="0" w:color="auto"/>
        <w:left w:val="none" w:sz="0" w:space="0" w:color="auto"/>
        <w:bottom w:val="none" w:sz="0" w:space="0" w:color="auto"/>
        <w:right w:val="none" w:sz="0" w:space="0" w:color="auto"/>
      </w:divBdr>
    </w:div>
    <w:div w:id="1634750008">
      <w:bodyDiv w:val="1"/>
      <w:marLeft w:val="0"/>
      <w:marRight w:val="0"/>
      <w:marTop w:val="0"/>
      <w:marBottom w:val="0"/>
      <w:divBdr>
        <w:top w:val="none" w:sz="0" w:space="0" w:color="auto"/>
        <w:left w:val="none" w:sz="0" w:space="0" w:color="auto"/>
        <w:bottom w:val="none" w:sz="0" w:space="0" w:color="auto"/>
        <w:right w:val="none" w:sz="0" w:space="0" w:color="auto"/>
      </w:divBdr>
    </w:div>
    <w:div w:id="18380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yad@cityu.edu.hk" TargetMode="External"/><Relationship Id="rId5" Type="http://schemas.openxmlformats.org/officeDocument/2006/relationships/webSettings" Target="webSettings.xml"/><Relationship Id="rId10" Type="http://schemas.openxmlformats.org/officeDocument/2006/relationships/hyperlink" Target="https://www.escr-net.org/corporateaccountability/treatyinitiative" TargetMode="External"/><Relationship Id="rId4" Type="http://schemas.openxmlformats.org/officeDocument/2006/relationships/settings" Target="settings.xml"/><Relationship Id="rId9" Type="http://schemas.openxmlformats.org/officeDocument/2006/relationships/hyperlink" Target="https://www.escr-net.org/node/3663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C070-41ED-4DE7-8FCB-D27E1893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11102</CharactersWithSpaces>
  <SharedDoc>false</SharedDoc>
  <HLinks>
    <vt:vector size="6" baseType="variant">
      <vt:variant>
        <vt:i4>6094904</vt:i4>
      </vt:variant>
      <vt:variant>
        <vt:i4>0</vt:i4>
      </vt:variant>
      <vt:variant>
        <vt:i4>0</vt:i4>
      </vt:variant>
      <vt:variant>
        <vt:i4>5</vt:i4>
      </vt:variant>
      <vt:variant>
        <vt:lpwstr>mailto:suryad@cityu.edu.hk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Deva</dc:creator>
  <cp:keywords/>
  <cp:lastModifiedBy>Dominic Renfrey</cp:lastModifiedBy>
  <cp:revision>5</cp:revision>
  <cp:lastPrinted>2015-06-17T00:27:00Z</cp:lastPrinted>
  <dcterms:created xsi:type="dcterms:W3CDTF">2016-02-22T21:46:00Z</dcterms:created>
  <dcterms:modified xsi:type="dcterms:W3CDTF">2016-05-05T22:57:00Z</dcterms:modified>
</cp:coreProperties>
</file>