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F3F10" w14:textId="77777777" w:rsidR="00C41067" w:rsidRDefault="00044A64">
      <w:pPr>
        <w:rPr>
          <w:b/>
        </w:rPr>
      </w:pPr>
      <w:r>
        <w:rPr>
          <w:b/>
        </w:rPr>
        <w:t>ESCR-NET CASE SELECTION TABLE</w:t>
      </w:r>
    </w:p>
    <w:tbl>
      <w:tblPr>
        <w:tblStyle w:val="TableGrid"/>
        <w:tblW w:w="9153" w:type="dxa"/>
        <w:tblLook w:val="04A0" w:firstRow="1" w:lastRow="0" w:firstColumn="1" w:lastColumn="0" w:noHBand="0" w:noVBand="1"/>
      </w:tblPr>
      <w:tblGrid>
        <w:gridCol w:w="562"/>
        <w:gridCol w:w="2694"/>
        <w:gridCol w:w="5897"/>
      </w:tblGrid>
      <w:tr w:rsidR="00C41067" w:rsidRPr="00784DC5" w14:paraId="634EE16A" w14:textId="77777777" w:rsidTr="008606F3">
        <w:tc>
          <w:tcPr>
            <w:tcW w:w="9153" w:type="dxa"/>
            <w:gridSpan w:val="3"/>
          </w:tcPr>
          <w:p w14:paraId="43530761" w14:textId="77777777" w:rsidR="00C41067" w:rsidRPr="00784DC5" w:rsidRDefault="00C41067" w:rsidP="00D13107">
            <w:pPr>
              <w:spacing w:line="360" w:lineRule="auto"/>
              <w:rPr>
                <w:b/>
              </w:rPr>
            </w:pPr>
            <w:r w:rsidRPr="00784DC5">
              <w:rPr>
                <w:b/>
              </w:rPr>
              <w:t xml:space="preserve">Case </w:t>
            </w:r>
            <w:r>
              <w:rPr>
                <w:b/>
              </w:rPr>
              <w:t>overview</w:t>
            </w:r>
          </w:p>
        </w:tc>
      </w:tr>
      <w:tr w:rsidR="00D13107" w14:paraId="41E08BAA" w14:textId="77777777" w:rsidTr="00C41067">
        <w:tc>
          <w:tcPr>
            <w:tcW w:w="562" w:type="dxa"/>
          </w:tcPr>
          <w:p w14:paraId="642A7CCB" w14:textId="77777777" w:rsidR="00D13107" w:rsidRDefault="00D13107" w:rsidP="00863E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4"/>
            </w:pPr>
          </w:p>
        </w:tc>
        <w:tc>
          <w:tcPr>
            <w:tcW w:w="2694" w:type="dxa"/>
          </w:tcPr>
          <w:p w14:paraId="4D02570E" w14:textId="77777777" w:rsidR="00D13107" w:rsidRDefault="00D13107" w:rsidP="00D13107">
            <w:pPr>
              <w:spacing w:line="360" w:lineRule="auto"/>
            </w:pPr>
            <w:r>
              <w:t>Case name/reference</w:t>
            </w:r>
          </w:p>
        </w:tc>
        <w:tc>
          <w:tcPr>
            <w:tcW w:w="5897" w:type="dxa"/>
          </w:tcPr>
          <w:p w14:paraId="6DD28FB9" w14:textId="77777777" w:rsidR="00D13107" w:rsidRDefault="00D13107" w:rsidP="00863EB8">
            <w:pPr>
              <w:spacing w:line="360" w:lineRule="auto"/>
            </w:pPr>
          </w:p>
        </w:tc>
      </w:tr>
      <w:tr w:rsidR="00D13107" w14:paraId="1DC84B94" w14:textId="77777777" w:rsidTr="00C41067">
        <w:tc>
          <w:tcPr>
            <w:tcW w:w="562" w:type="dxa"/>
          </w:tcPr>
          <w:p w14:paraId="5E5AE27B" w14:textId="77777777" w:rsidR="00D13107" w:rsidRDefault="00D13107" w:rsidP="00863E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4"/>
            </w:pPr>
          </w:p>
        </w:tc>
        <w:tc>
          <w:tcPr>
            <w:tcW w:w="2694" w:type="dxa"/>
          </w:tcPr>
          <w:p w14:paraId="5FAF6DD6" w14:textId="77777777" w:rsidR="00D13107" w:rsidRDefault="00D13107" w:rsidP="00D13107">
            <w:pPr>
              <w:spacing w:line="360" w:lineRule="auto"/>
            </w:pPr>
            <w:r>
              <w:t xml:space="preserve">Jurisdiction </w:t>
            </w:r>
          </w:p>
        </w:tc>
        <w:tc>
          <w:tcPr>
            <w:tcW w:w="5897" w:type="dxa"/>
          </w:tcPr>
          <w:p w14:paraId="68158CD2" w14:textId="77777777" w:rsidR="00D13107" w:rsidRDefault="00D13107" w:rsidP="00863EB8">
            <w:pPr>
              <w:spacing w:line="360" w:lineRule="auto"/>
            </w:pPr>
          </w:p>
        </w:tc>
      </w:tr>
      <w:tr w:rsidR="00D13107" w14:paraId="14DBDEA8" w14:textId="77777777" w:rsidTr="00C41067">
        <w:tc>
          <w:tcPr>
            <w:tcW w:w="562" w:type="dxa"/>
          </w:tcPr>
          <w:p w14:paraId="280826D6" w14:textId="77777777" w:rsidR="00D13107" w:rsidRDefault="00D13107" w:rsidP="00863E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4"/>
            </w:pPr>
          </w:p>
        </w:tc>
        <w:tc>
          <w:tcPr>
            <w:tcW w:w="2694" w:type="dxa"/>
          </w:tcPr>
          <w:p w14:paraId="5BC6B0D0" w14:textId="77777777" w:rsidR="00D13107" w:rsidRDefault="00D13107" w:rsidP="00D13107">
            <w:pPr>
              <w:spacing w:line="360" w:lineRule="auto"/>
            </w:pPr>
            <w:r>
              <w:t>Thematic focus</w:t>
            </w:r>
          </w:p>
        </w:tc>
        <w:tc>
          <w:tcPr>
            <w:tcW w:w="5897" w:type="dxa"/>
          </w:tcPr>
          <w:p w14:paraId="707A09EE" w14:textId="77777777" w:rsidR="00D13107" w:rsidRDefault="00D13107" w:rsidP="00863EB8">
            <w:pPr>
              <w:spacing w:line="360" w:lineRule="auto"/>
            </w:pPr>
          </w:p>
        </w:tc>
      </w:tr>
      <w:tr w:rsidR="00D13107" w14:paraId="7EF165CC" w14:textId="77777777" w:rsidTr="00C41067">
        <w:tc>
          <w:tcPr>
            <w:tcW w:w="562" w:type="dxa"/>
          </w:tcPr>
          <w:p w14:paraId="51F99BC9" w14:textId="77777777" w:rsidR="00D13107" w:rsidRDefault="00D13107" w:rsidP="00863E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4"/>
            </w:pPr>
          </w:p>
        </w:tc>
        <w:tc>
          <w:tcPr>
            <w:tcW w:w="2694" w:type="dxa"/>
          </w:tcPr>
          <w:p w14:paraId="6FDA562B" w14:textId="77777777" w:rsidR="00D13107" w:rsidRDefault="00D13107" w:rsidP="00D13107">
            <w:pPr>
              <w:spacing w:line="360" w:lineRule="auto"/>
            </w:pPr>
            <w:r>
              <w:t>ESCR-Net’s proposed role</w:t>
            </w:r>
            <w:r w:rsidR="007F0A98">
              <w:t xml:space="preserve"> and members involved</w:t>
            </w:r>
          </w:p>
        </w:tc>
        <w:tc>
          <w:tcPr>
            <w:tcW w:w="5897" w:type="dxa"/>
          </w:tcPr>
          <w:p w14:paraId="26289BE5" w14:textId="77777777" w:rsidR="00D13107" w:rsidRDefault="00D13107" w:rsidP="00863EB8">
            <w:pPr>
              <w:spacing w:line="360" w:lineRule="auto"/>
            </w:pPr>
          </w:p>
        </w:tc>
      </w:tr>
      <w:tr w:rsidR="00D13107" w14:paraId="72EF0199" w14:textId="77777777" w:rsidTr="00C41067">
        <w:tc>
          <w:tcPr>
            <w:tcW w:w="562" w:type="dxa"/>
          </w:tcPr>
          <w:p w14:paraId="0DDB3980" w14:textId="77777777" w:rsidR="00D13107" w:rsidRDefault="00D13107" w:rsidP="00863E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4"/>
            </w:pPr>
          </w:p>
        </w:tc>
        <w:tc>
          <w:tcPr>
            <w:tcW w:w="2694" w:type="dxa"/>
          </w:tcPr>
          <w:p w14:paraId="2E3996AD" w14:textId="77777777" w:rsidR="00D13107" w:rsidRDefault="00D13107" w:rsidP="00D13107">
            <w:pPr>
              <w:spacing w:line="360" w:lineRule="auto"/>
            </w:pPr>
            <w:r>
              <w:t>Case contact(s)</w:t>
            </w:r>
          </w:p>
        </w:tc>
        <w:tc>
          <w:tcPr>
            <w:tcW w:w="5897" w:type="dxa"/>
          </w:tcPr>
          <w:p w14:paraId="72564702" w14:textId="77777777" w:rsidR="00D13107" w:rsidRDefault="00D13107" w:rsidP="00863EB8">
            <w:pPr>
              <w:spacing w:line="360" w:lineRule="auto"/>
            </w:pPr>
          </w:p>
        </w:tc>
      </w:tr>
      <w:tr w:rsidR="00D13107" w14:paraId="273FA023" w14:textId="77777777" w:rsidTr="00C41067">
        <w:tc>
          <w:tcPr>
            <w:tcW w:w="562" w:type="dxa"/>
          </w:tcPr>
          <w:p w14:paraId="561D3DBF" w14:textId="77777777" w:rsidR="00D13107" w:rsidRDefault="00D13107" w:rsidP="00863E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4"/>
            </w:pPr>
          </w:p>
        </w:tc>
        <w:tc>
          <w:tcPr>
            <w:tcW w:w="2694" w:type="dxa"/>
          </w:tcPr>
          <w:p w14:paraId="3AD6A945" w14:textId="77777777" w:rsidR="00D13107" w:rsidRDefault="00D13107" w:rsidP="00D13107">
            <w:pPr>
              <w:spacing w:line="360" w:lineRule="auto"/>
            </w:pPr>
            <w:r>
              <w:t xml:space="preserve">Case origin </w:t>
            </w:r>
          </w:p>
        </w:tc>
        <w:tc>
          <w:tcPr>
            <w:tcW w:w="5897" w:type="dxa"/>
          </w:tcPr>
          <w:p w14:paraId="58289096" w14:textId="77777777" w:rsidR="00D13107" w:rsidRDefault="00D13107" w:rsidP="00863EB8">
            <w:pPr>
              <w:spacing w:line="360" w:lineRule="auto"/>
            </w:pPr>
          </w:p>
        </w:tc>
      </w:tr>
      <w:tr w:rsidR="00C41067" w14:paraId="48232ABC" w14:textId="77777777" w:rsidTr="00F24668">
        <w:tc>
          <w:tcPr>
            <w:tcW w:w="9153" w:type="dxa"/>
            <w:gridSpan w:val="3"/>
          </w:tcPr>
          <w:p w14:paraId="4EEF29CB" w14:textId="77777777" w:rsidR="00C41067" w:rsidRPr="00D13107" w:rsidRDefault="00C41067" w:rsidP="00863EB8">
            <w:pPr>
              <w:spacing w:line="360" w:lineRule="auto"/>
              <w:rPr>
                <w:b/>
              </w:rPr>
            </w:pPr>
            <w:r w:rsidRPr="00D13107">
              <w:rPr>
                <w:b/>
              </w:rPr>
              <w:t>Case summary</w:t>
            </w:r>
          </w:p>
        </w:tc>
      </w:tr>
      <w:tr w:rsidR="00D13107" w14:paraId="662E1BE5" w14:textId="77777777" w:rsidTr="00C41067">
        <w:tc>
          <w:tcPr>
            <w:tcW w:w="562" w:type="dxa"/>
          </w:tcPr>
          <w:p w14:paraId="082B4DE9" w14:textId="77777777" w:rsidR="00D13107" w:rsidRDefault="00D13107" w:rsidP="00863E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4"/>
            </w:pPr>
          </w:p>
        </w:tc>
        <w:tc>
          <w:tcPr>
            <w:tcW w:w="2694" w:type="dxa"/>
          </w:tcPr>
          <w:p w14:paraId="00588E6F" w14:textId="77777777" w:rsidR="00D13107" w:rsidRDefault="0067334E" w:rsidP="00D13107">
            <w:pPr>
              <w:spacing w:line="360" w:lineRule="auto"/>
            </w:pPr>
            <w:r>
              <w:t>Case summary</w:t>
            </w:r>
          </w:p>
        </w:tc>
        <w:tc>
          <w:tcPr>
            <w:tcW w:w="5897" w:type="dxa"/>
          </w:tcPr>
          <w:p w14:paraId="605CE0EF" w14:textId="77777777" w:rsidR="00D13107" w:rsidRDefault="00D13107" w:rsidP="00863EB8">
            <w:pPr>
              <w:spacing w:line="360" w:lineRule="auto"/>
            </w:pPr>
          </w:p>
        </w:tc>
      </w:tr>
      <w:tr w:rsidR="00D13107" w14:paraId="1A330F4A" w14:textId="77777777" w:rsidTr="00C41067">
        <w:tc>
          <w:tcPr>
            <w:tcW w:w="562" w:type="dxa"/>
          </w:tcPr>
          <w:p w14:paraId="11F11E13" w14:textId="77777777" w:rsidR="00D13107" w:rsidRDefault="00D13107" w:rsidP="00863E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4"/>
            </w:pPr>
          </w:p>
        </w:tc>
        <w:tc>
          <w:tcPr>
            <w:tcW w:w="2694" w:type="dxa"/>
          </w:tcPr>
          <w:p w14:paraId="6A1B785F" w14:textId="77777777" w:rsidR="00D13107" w:rsidRDefault="00D13107" w:rsidP="00D13107">
            <w:pPr>
              <w:spacing w:line="360" w:lineRule="auto"/>
            </w:pPr>
            <w:r>
              <w:t xml:space="preserve">Case status </w:t>
            </w:r>
          </w:p>
        </w:tc>
        <w:tc>
          <w:tcPr>
            <w:tcW w:w="5897" w:type="dxa"/>
          </w:tcPr>
          <w:p w14:paraId="3AE5BA91" w14:textId="77777777" w:rsidR="00D13107" w:rsidRDefault="00D13107" w:rsidP="00863EB8">
            <w:pPr>
              <w:spacing w:line="360" w:lineRule="auto"/>
            </w:pPr>
          </w:p>
        </w:tc>
      </w:tr>
      <w:tr w:rsidR="00D13107" w14:paraId="0451103B" w14:textId="77777777" w:rsidTr="00C41067">
        <w:tc>
          <w:tcPr>
            <w:tcW w:w="562" w:type="dxa"/>
          </w:tcPr>
          <w:p w14:paraId="33DE4FB8" w14:textId="77777777" w:rsidR="00D13107" w:rsidRDefault="00D13107" w:rsidP="00863E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4"/>
            </w:pPr>
          </w:p>
        </w:tc>
        <w:tc>
          <w:tcPr>
            <w:tcW w:w="2694" w:type="dxa"/>
          </w:tcPr>
          <w:p w14:paraId="72A50468" w14:textId="77777777" w:rsidR="00D13107" w:rsidRDefault="00D13107" w:rsidP="00D13107">
            <w:pPr>
              <w:spacing w:line="360" w:lineRule="auto"/>
            </w:pPr>
            <w:r>
              <w:t xml:space="preserve">Strategic importance </w:t>
            </w:r>
          </w:p>
        </w:tc>
        <w:tc>
          <w:tcPr>
            <w:tcW w:w="5897" w:type="dxa"/>
          </w:tcPr>
          <w:p w14:paraId="3FA6FD52" w14:textId="77777777" w:rsidR="00D13107" w:rsidRDefault="00D13107" w:rsidP="00863EB8">
            <w:pPr>
              <w:spacing w:line="360" w:lineRule="auto"/>
            </w:pPr>
          </w:p>
        </w:tc>
      </w:tr>
      <w:tr w:rsidR="00D13107" w14:paraId="7D5CC6D9" w14:textId="77777777" w:rsidTr="00C41067">
        <w:tc>
          <w:tcPr>
            <w:tcW w:w="562" w:type="dxa"/>
          </w:tcPr>
          <w:p w14:paraId="34E847F4" w14:textId="77777777" w:rsidR="00D13107" w:rsidRDefault="00D13107" w:rsidP="00863E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4"/>
            </w:pPr>
          </w:p>
        </w:tc>
        <w:tc>
          <w:tcPr>
            <w:tcW w:w="2694" w:type="dxa"/>
          </w:tcPr>
          <w:p w14:paraId="4E1D2F09" w14:textId="77777777" w:rsidR="00D13107" w:rsidRDefault="00D13107" w:rsidP="00D13107">
            <w:pPr>
              <w:spacing w:line="360" w:lineRule="auto"/>
            </w:pPr>
            <w:r>
              <w:t xml:space="preserve">Case strategy </w:t>
            </w:r>
          </w:p>
        </w:tc>
        <w:tc>
          <w:tcPr>
            <w:tcW w:w="5897" w:type="dxa"/>
          </w:tcPr>
          <w:p w14:paraId="50A24C7A" w14:textId="77777777" w:rsidR="00D13107" w:rsidRDefault="00D13107" w:rsidP="00863EB8">
            <w:pPr>
              <w:spacing w:line="360" w:lineRule="auto"/>
            </w:pPr>
          </w:p>
        </w:tc>
      </w:tr>
      <w:tr w:rsidR="00D13107" w14:paraId="589F57A0" w14:textId="77777777" w:rsidTr="00C41067">
        <w:tc>
          <w:tcPr>
            <w:tcW w:w="562" w:type="dxa"/>
          </w:tcPr>
          <w:p w14:paraId="6B456D90" w14:textId="77777777" w:rsidR="00D13107" w:rsidRDefault="00D13107" w:rsidP="00863E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4"/>
            </w:pPr>
          </w:p>
        </w:tc>
        <w:tc>
          <w:tcPr>
            <w:tcW w:w="2694" w:type="dxa"/>
          </w:tcPr>
          <w:p w14:paraId="61891B88" w14:textId="77777777" w:rsidR="00D13107" w:rsidRDefault="00D13107" w:rsidP="00D13107">
            <w:pPr>
              <w:spacing w:line="360" w:lineRule="auto"/>
            </w:pPr>
            <w:r>
              <w:t>Challenges</w:t>
            </w:r>
          </w:p>
        </w:tc>
        <w:tc>
          <w:tcPr>
            <w:tcW w:w="5897" w:type="dxa"/>
          </w:tcPr>
          <w:p w14:paraId="63F211BC" w14:textId="77777777" w:rsidR="00D13107" w:rsidRDefault="00D13107" w:rsidP="00863EB8">
            <w:pPr>
              <w:spacing w:line="360" w:lineRule="auto"/>
            </w:pPr>
          </w:p>
        </w:tc>
      </w:tr>
      <w:tr w:rsidR="00C41067" w:rsidRPr="00784DC5" w14:paraId="11A4FB1C" w14:textId="77777777" w:rsidTr="006273BD">
        <w:tc>
          <w:tcPr>
            <w:tcW w:w="9153" w:type="dxa"/>
            <w:gridSpan w:val="3"/>
          </w:tcPr>
          <w:p w14:paraId="73F17867" w14:textId="77777777" w:rsidR="00C41067" w:rsidRPr="00784DC5" w:rsidRDefault="00C41067" w:rsidP="00863EB8">
            <w:pPr>
              <w:spacing w:line="360" w:lineRule="auto"/>
              <w:rPr>
                <w:b/>
              </w:rPr>
            </w:pPr>
            <w:r w:rsidRPr="00784DC5">
              <w:rPr>
                <w:b/>
              </w:rPr>
              <w:t xml:space="preserve">Impact and implementation </w:t>
            </w:r>
          </w:p>
        </w:tc>
      </w:tr>
      <w:tr w:rsidR="00D13107" w14:paraId="46940D59" w14:textId="77777777" w:rsidTr="00C41067">
        <w:tc>
          <w:tcPr>
            <w:tcW w:w="562" w:type="dxa"/>
          </w:tcPr>
          <w:p w14:paraId="01422609" w14:textId="77777777" w:rsidR="00D13107" w:rsidRDefault="00D13107" w:rsidP="00863E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4"/>
            </w:pPr>
          </w:p>
        </w:tc>
        <w:tc>
          <w:tcPr>
            <w:tcW w:w="2694" w:type="dxa"/>
          </w:tcPr>
          <w:p w14:paraId="61B9D7F9" w14:textId="77777777" w:rsidR="00D13107" w:rsidRDefault="00D13107" w:rsidP="00D13107">
            <w:pPr>
              <w:spacing w:line="360" w:lineRule="auto"/>
            </w:pPr>
            <w:r>
              <w:t>Potential beneficiaries</w:t>
            </w:r>
          </w:p>
        </w:tc>
        <w:tc>
          <w:tcPr>
            <w:tcW w:w="5897" w:type="dxa"/>
          </w:tcPr>
          <w:p w14:paraId="319F47D9" w14:textId="77777777" w:rsidR="00D13107" w:rsidRDefault="00D13107" w:rsidP="00863EB8">
            <w:pPr>
              <w:spacing w:line="360" w:lineRule="auto"/>
            </w:pPr>
          </w:p>
        </w:tc>
      </w:tr>
      <w:tr w:rsidR="00D13107" w14:paraId="3E1086A4" w14:textId="77777777" w:rsidTr="00C41067">
        <w:tc>
          <w:tcPr>
            <w:tcW w:w="562" w:type="dxa"/>
          </w:tcPr>
          <w:p w14:paraId="38D0EE0B" w14:textId="77777777" w:rsidR="00D13107" w:rsidRDefault="00D13107" w:rsidP="0021262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4"/>
            </w:pPr>
          </w:p>
        </w:tc>
        <w:tc>
          <w:tcPr>
            <w:tcW w:w="2694" w:type="dxa"/>
          </w:tcPr>
          <w:p w14:paraId="4248E640" w14:textId="77777777" w:rsidR="00D13107" w:rsidRDefault="00D13107" w:rsidP="00D13107">
            <w:pPr>
              <w:spacing w:line="360" w:lineRule="auto"/>
            </w:pPr>
            <w:r>
              <w:t xml:space="preserve">Expected impact </w:t>
            </w:r>
          </w:p>
        </w:tc>
        <w:tc>
          <w:tcPr>
            <w:tcW w:w="5897" w:type="dxa"/>
          </w:tcPr>
          <w:p w14:paraId="01B5FF51" w14:textId="77777777" w:rsidR="00D13107" w:rsidRDefault="00D13107" w:rsidP="00863EB8">
            <w:pPr>
              <w:spacing w:line="360" w:lineRule="auto"/>
            </w:pPr>
          </w:p>
        </w:tc>
      </w:tr>
      <w:tr w:rsidR="00D13107" w14:paraId="6A73C686" w14:textId="77777777" w:rsidTr="00C41067">
        <w:tc>
          <w:tcPr>
            <w:tcW w:w="562" w:type="dxa"/>
          </w:tcPr>
          <w:p w14:paraId="1B0A0E9C" w14:textId="77777777" w:rsidR="00D13107" w:rsidRDefault="00D13107" w:rsidP="00D1310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4"/>
            </w:pPr>
          </w:p>
        </w:tc>
        <w:tc>
          <w:tcPr>
            <w:tcW w:w="2694" w:type="dxa"/>
          </w:tcPr>
          <w:p w14:paraId="6BDF36A9" w14:textId="77777777" w:rsidR="00D13107" w:rsidRDefault="00D13107" w:rsidP="00D13107">
            <w:pPr>
              <w:spacing w:line="360" w:lineRule="auto"/>
            </w:pPr>
            <w:r>
              <w:t xml:space="preserve">Measuring impact </w:t>
            </w:r>
          </w:p>
        </w:tc>
        <w:tc>
          <w:tcPr>
            <w:tcW w:w="5897" w:type="dxa"/>
          </w:tcPr>
          <w:p w14:paraId="6D40CFE0" w14:textId="77777777" w:rsidR="00D13107" w:rsidRDefault="00D13107" w:rsidP="00863EB8">
            <w:pPr>
              <w:spacing w:line="360" w:lineRule="auto"/>
            </w:pPr>
          </w:p>
        </w:tc>
      </w:tr>
      <w:tr w:rsidR="00D13107" w14:paraId="09118754" w14:textId="77777777" w:rsidTr="00C41067">
        <w:tc>
          <w:tcPr>
            <w:tcW w:w="562" w:type="dxa"/>
          </w:tcPr>
          <w:p w14:paraId="7693F026" w14:textId="77777777" w:rsidR="00D13107" w:rsidRDefault="00D13107" w:rsidP="00D1310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4"/>
            </w:pPr>
          </w:p>
        </w:tc>
        <w:tc>
          <w:tcPr>
            <w:tcW w:w="2694" w:type="dxa"/>
          </w:tcPr>
          <w:p w14:paraId="2470CA1B" w14:textId="77777777" w:rsidR="00D13107" w:rsidRDefault="00D13107" w:rsidP="00D13107">
            <w:pPr>
              <w:spacing w:line="360" w:lineRule="auto"/>
            </w:pPr>
            <w:r>
              <w:t xml:space="preserve">Wider advocacy strategy </w:t>
            </w:r>
          </w:p>
        </w:tc>
        <w:tc>
          <w:tcPr>
            <w:tcW w:w="5897" w:type="dxa"/>
          </w:tcPr>
          <w:p w14:paraId="160641A8" w14:textId="77777777" w:rsidR="00D13107" w:rsidRDefault="00D13107" w:rsidP="00863EB8">
            <w:pPr>
              <w:spacing w:line="360" w:lineRule="auto"/>
            </w:pPr>
          </w:p>
        </w:tc>
      </w:tr>
      <w:tr w:rsidR="00C41067" w:rsidRPr="00C00D6E" w14:paraId="7A3F419E" w14:textId="77777777" w:rsidTr="0072543C">
        <w:tc>
          <w:tcPr>
            <w:tcW w:w="9153" w:type="dxa"/>
            <w:gridSpan w:val="3"/>
          </w:tcPr>
          <w:p w14:paraId="008144F6" w14:textId="77777777" w:rsidR="00C41067" w:rsidRPr="00C00D6E" w:rsidRDefault="00C41067" w:rsidP="00D13107">
            <w:pPr>
              <w:spacing w:line="360" w:lineRule="auto"/>
              <w:rPr>
                <w:b/>
              </w:rPr>
            </w:pPr>
            <w:r>
              <w:rPr>
                <w:b/>
              </w:rPr>
              <w:t>S</w:t>
            </w:r>
            <w:r w:rsidRPr="00C00D6E">
              <w:rPr>
                <w:b/>
              </w:rPr>
              <w:t>ynergies</w:t>
            </w:r>
          </w:p>
        </w:tc>
      </w:tr>
      <w:tr w:rsidR="00D13107" w14:paraId="514C5B3A" w14:textId="77777777" w:rsidTr="00C41067">
        <w:tc>
          <w:tcPr>
            <w:tcW w:w="562" w:type="dxa"/>
          </w:tcPr>
          <w:p w14:paraId="67C549B3" w14:textId="77777777" w:rsidR="00D13107" w:rsidRDefault="00D13107" w:rsidP="00D1310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4" w:hanging="357"/>
            </w:pPr>
          </w:p>
        </w:tc>
        <w:tc>
          <w:tcPr>
            <w:tcW w:w="2694" w:type="dxa"/>
          </w:tcPr>
          <w:p w14:paraId="16A954C9" w14:textId="77777777" w:rsidR="00D13107" w:rsidRDefault="00D13107" w:rsidP="00D13107">
            <w:pPr>
              <w:spacing w:line="360" w:lineRule="auto"/>
            </w:pPr>
            <w:r>
              <w:t>Connection with ESCR-Net working groups or projects</w:t>
            </w:r>
          </w:p>
        </w:tc>
        <w:tc>
          <w:tcPr>
            <w:tcW w:w="5897" w:type="dxa"/>
          </w:tcPr>
          <w:p w14:paraId="7926670D" w14:textId="77777777" w:rsidR="00D13107" w:rsidRDefault="00D13107" w:rsidP="00863EB8">
            <w:pPr>
              <w:spacing w:line="360" w:lineRule="auto"/>
            </w:pPr>
          </w:p>
        </w:tc>
      </w:tr>
      <w:tr w:rsidR="00D13107" w14:paraId="3A4B1ED9" w14:textId="77777777" w:rsidTr="00C41067">
        <w:tc>
          <w:tcPr>
            <w:tcW w:w="562" w:type="dxa"/>
          </w:tcPr>
          <w:p w14:paraId="7954A37F" w14:textId="77777777" w:rsidR="00D13107" w:rsidRDefault="00D13107" w:rsidP="00D1310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4" w:hanging="357"/>
            </w:pPr>
          </w:p>
        </w:tc>
        <w:tc>
          <w:tcPr>
            <w:tcW w:w="2694" w:type="dxa"/>
          </w:tcPr>
          <w:p w14:paraId="3F1140C3" w14:textId="77777777" w:rsidR="00D13107" w:rsidRDefault="00D13107" w:rsidP="00C41067">
            <w:pPr>
              <w:spacing w:line="360" w:lineRule="auto"/>
            </w:pPr>
            <w:r>
              <w:t xml:space="preserve">Connection with other litigation or advocacy initiatives/processes </w:t>
            </w:r>
          </w:p>
        </w:tc>
        <w:tc>
          <w:tcPr>
            <w:tcW w:w="5897" w:type="dxa"/>
          </w:tcPr>
          <w:p w14:paraId="13EE5BF9" w14:textId="77777777" w:rsidR="00D13107" w:rsidRDefault="00D13107" w:rsidP="00863EB8">
            <w:pPr>
              <w:spacing w:line="360" w:lineRule="auto"/>
            </w:pPr>
          </w:p>
        </w:tc>
      </w:tr>
    </w:tbl>
    <w:p w14:paraId="6EEB37EE" w14:textId="77777777" w:rsidR="00CD3B8A" w:rsidRDefault="00CD3B8A"/>
    <w:p w14:paraId="50CDA224" w14:textId="77777777" w:rsidR="00C41067" w:rsidRDefault="00C41067"/>
    <w:p w14:paraId="7BD22281" w14:textId="77777777" w:rsidR="00C41067" w:rsidRDefault="00C41067"/>
    <w:p w14:paraId="4782B07D" w14:textId="77777777" w:rsidR="00C41067" w:rsidRDefault="00C41067"/>
    <w:p w14:paraId="7BB98E89" w14:textId="77777777" w:rsidR="00C41067" w:rsidRDefault="00C41067"/>
    <w:p w14:paraId="189E29E3" w14:textId="77777777" w:rsidR="00863EB8" w:rsidRPr="00C41067" w:rsidRDefault="00863EB8" w:rsidP="00C41067">
      <w:pPr>
        <w:rPr>
          <w:b/>
          <w:caps/>
        </w:rPr>
      </w:pPr>
      <w:r w:rsidRPr="00C41067">
        <w:rPr>
          <w:b/>
          <w:caps/>
        </w:rPr>
        <w:lastRenderedPageBreak/>
        <w:t xml:space="preserve">Guidance to completing case selection table </w:t>
      </w:r>
    </w:p>
    <w:p w14:paraId="06B9B6B8" w14:textId="77777777" w:rsidR="00784DC5" w:rsidRPr="00C41067" w:rsidRDefault="00784DC5">
      <w:pPr>
        <w:rPr>
          <w:b/>
        </w:rPr>
      </w:pPr>
      <w:r w:rsidRPr="00C41067">
        <w:rPr>
          <w:b/>
        </w:rPr>
        <w:t>Purpose</w:t>
      </w:r>
      <w:r w:rsidR="00863EB8" w:rsidRPr="00C41067">
        <w:rPr>
          <w:b/>
        </w:rPr>
        <w:t>:</w:t>
      </w:r>
    </w:p>
    <w:p w14:paraId="1DA36EBD" w14:textId="77777777" w:rsidR="00C00D6E" w:rsidRDefault="00C00D6E" w:rsidP="00C00D6E">
      <w:pPr>
        <w:pStyle w:val="ListParagraph"/>
        <w:numPr>
          <w:ilvl w:val="0"/>
          <w:numId w:val="3"/>
        </w:numPr>
      </w:pPr>
      <w:r>
        <w:t>To pr</w:t>
      </w:r>
      <w:r w:rsidR="00863EB8">
        <w:t xml:space="preserve">ovide a clear overview of cases </w:t>
      </w:r>
      <w:r>
        <w:t>for the purpose of case selection, in a consistent format that can be easily circulated among the SL WG members (and others</w:t>
      </w:r>
      <w:r w:rsidR="00C41067">
        <w:t xml:space="preserve"> when relevant</w:t>
      </w:r>
      <w:r>
        <w:t xml:space="preserve">) </w:t>
      </w:r>
    </w:p>
    <w:p w14:paraId="21DBFD7D" w14:textId="77777777" w:rsidR="00863EB8" w:rsidRDefault="00863EB8" w:rsidP="00C00D6E">
      <w:pPr>
        <w:pStyle w:val="ListParagraph"/>
        <w:numPr>
          <w:ilvl w:val="0"/>
          <w:numId w:val="3"/>
        </w:numPr>
      </w:pPr>
      <w:r>
        <w:t xml:space="preserve">To provide an opportunity to identify synergies with other ESCR-Net working groups and/or </w:t>
      </w:r>
      <w:r w:rsidR="00C41067">
        <w:t>other initiatives or processes</w:t>
      </w:r>
    </w:p>
    <w:p w14:paraId="0F985A10" w14:textId="77777777" w:rsidR="00C00D6E" w:rsidRDefault="00C00D6E" w:rsidP="00C00D6E">
      <w:pPr>
        <w:pStyle w:val="ListParagraph"/>
        <w:numPr>
          <w:ilvl w:val="0"/>
          <w:numId w:val="3"/>
        </w:numPr>
      </w:pPr>
      <w:r>
        <w:t xml:space="preserve">To </w:t>
      </w:r>
      <w:r w:rsidR="008E24E7">
        <w:t xml:space="preserve">provide a clear record of case selection and significance, and to </w:t>
      </w:r>
      <w:r>
        <w:t>enable an ongoing review of cases over time (</w:t>
      </w:r>
      <w:r w:rsidR="00863EB8">
        <w:t xml:space="preserve">for example, </w:t>
      </w:r>
      <w:r w:rsidR="00C41067">
        <w:t>following</w:t>
      </w:r>
      <w:r>
        <w:t xml:space="preserve"> judgment, during implementation, and to aid </w:t>
      </w:r>
      <w:r w:rsidR="00C41067">
        <w:t xml:space="preserve">any subsequent </w:t>
      </w:r>
      <w:r>
        <w:t>research on impact)</w:t>
      </w:r>
    </w:p>
    <w:p w14:paraId="62C3CD62" w14:textId="77777777" w:rsidR="00080DD4" w:rsidRPr="00C41067" w:rsidRDefault="00863EB8">
      <w:pPr>
        <w:rPr>
          <w:b/>
        </w:rPr>
      </w:pPr>
      <w:r w:rsidRPr="00C41067">
        <w:rPr>
          <w:b/>
        </w:rPr>
        <w:t>Specific g</w:t>
      </w:r>
      <w:r w:rsidR="00C00D6E" w:rsidRPr="00C41067">
        <w:rPr>
          <w:b/>
        </w:rPr>
        <w:t>uidance</w:t>
      </w:r>
      <w:r w:rsidRPr="00C41067">
        <w:rPr>
          <w:b/>
        </w:rPr>
        <w:t>:</w:t>
      </w:r>
      <w:r w:rsidR="00080DD4" w:rsidRPr="00C41067">
        <w:rPr>
          <w:b/>
        </w:rPr>
        <w:t xml:space="preserve"> </w:t>
      </w:r>
    </w:p>
    <w:p w14:paraId="0CAB23F0" w14:textId="77777777" w:rsidR="00C41067" w:rsidRPr="00863EB8" w:rsidRDefault="00C41067">
      <w:r>
        <w:t>(</w:t>
      </w:r>
      <w:proofErr w:type="gramStart"/>
      <w:r>
        <w:t>to</w:t>
      </w:r>
      <w:proofErr w:type="gramEnd"/>
      <w:r>
        <w:t xml:space="preserve"> be read in conjunction with </w:t>
      </w:r>
      <w:hyperlink r:id="rId9" w:history="1">
        <w:r w:rsidRPr="00E74219">
          <w:rPr>
            <w:rStyle w:val="Hyperlink"/>
          </w:rPr>
          <w:t>Guidelines for Case Selection for the CESCR</w:t>
        </w:r>
      </w:hyperlink>
      <w:bookmarkStart w:id="0" w:name="_GoBack"/>
      <w:bookmarkEnd w:id="0"/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520"/>
      </w:tblGrid>
      <w:tr w:rsidR="00863EB8" w:rsidRPr="00784DC5" w14:paraId="1D28C9BA" w14:textId="77777777" w:rsidTr="00C41067">
        <w:tc>
          <w:tcPr>
            <w:tcW w:w="9209" w:type="dxa"/>
            <w:gridSpan w:val="2"/>
          </w:tcPr>
          <w:p w14:paraId="1C8E60EB" w14:textId="77777777" w:rsidR="00863EB8" w:rsidRPr="00784DC5" w:rsidRDefault="00C41067" w:rsidP="00AD6BFA">
            <w:pPr>
              <w:spacing w:line="360" w:lineRule="auto"/>
              <w:rPr>
                <w:b/>
              </w:rPr>
            </w:pPr>
            <w:r>
              <w:rPr>
                <w:b/>
              </w:rPr>
              <w:t>Case overview</w:t>
            </w:r>
          </w:p>
        </w:tc>
      </w:tr>
      <w:tr w:rsidR="00863EB8" w14:paraId="71D506CB" w14:textId="77777777" w:rsidTr="00C41067">
        <w:tc>
          <w:tcPr>
            <w:tcW w:w="2689" w:type="dxa"/>
          </w:tcPr>
          <w:p w14:paraId="40CF9A72" w14:textId="77777777" w:rsidR="00863EB8" w:rsidRDefault="00863EB8" w:rsidP="00863EB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4"/>
            </w:pPr>
            <w:r>
              <w:t>Case name/reference</w:t>
            </w:r>
          </w:p>
        </w:tc>
        <w:tc>
          <w:tcPr>
            <w:tcW w:w="6520" w:type="dxa"/>
          </w:tcPr>
          <w:p w14:paraId="7764D1E4" w14:textId="77777777" w:rsidR="00863EB8" w:rsidRPr="00846A7B" w:rsidRDefault="00863EB8" w:rsidP="00AD6BFA">
            <w:pPr>
              <w:spacing w:line="360" w:lineRule="auto"/>
              <w:rPr>
                <w:i/>
              </w:rPr>
            </w:pPr>
            <w:r w:rsidRPr="00846A7B">
              <w:rPr>
                <w:i/>
              </w:rPr>
              <w:t>Official name of case and court number (if applicable)</w:t>
            </w:r>
          </w:p>
        </w:tc>
      </w:tr>
      <w:tr w:rsidR="00080DD4" w14:paraId="306E2EE2" w14:textId="77777777" w:rsidTr="00C41067">
        <w:tc>
          <w:tcPr>
            <w:tcW w:w="2689" w:type="dxa"/>
          </w:tcPr>
          <w:p w14:paraId="14729A67" w14:textId="77777777" w:rsidR="00080DD4" w:rsidRDefault="00080DD4" w:rsidP="00863EB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4"/>
            </w:pPr>
            <w:r>
              <w:t xml:space="preserve">Jurisdiction </w:t>
            </w:r>
          </w:p>
        </w:tc>
        <w:tc>
          <w:tcPr>
            <w:tcW w:w="6520" w:type="dxa"/>
          </w:tcPr>
          <w:p w14:paraId="0B9A1040" w14:textId="77777777" w:rsidR="00080DD4" w:rsidRPr="00846A7B" w:rsidRDefault="00C41067" w:rsidP="0067334E">
            <w:pPr>
              <w:spacing w:line="360" w:lineRule="auto"/>
              <w:rPr>
                <w:i/>
              </w:rPr>
            </w:pPr>
            <w:r w:rsidRPr="00846A7B">
              <w:rPr>
                <w:i/>
              </w:rPr>
              <w:t>Indicate d</w:t>
            </w:r>
            <w:r w:rsidR="00080DD4" w:rsidRPr="00846A7B">
              <w:rPr>
                <w:i/>
              </w:rPr>
              <w:t>ecision-making body before which the case is being litigated (</w:t>
            </w:r>
            <w:r w:rsidR="0067334E" w:rsidRPr="00846A7B">
              <w:rPr>
                <w:i/>
              </w:rPr>
              <w:t>e.g</w:t>
            </w:r>
            <w:r w:rsidR="00080DD4" w:rsidRPr="00846A7B">
              <w:rPr>
                <w:i/>
              </w:rPr>
              <w:t xml:space="preserve">. </w:t>
            </w:r>
            <w:r w:rsidR="0067334E" w:rsidRPr="00846A7B">
              <w:rPr>
                <w:i/>
              </w:rPr>
              <w:t xml:space="preserve">which </w:t>
            </w:r>
            <w:r w:rsidR="00080DD4" w:rsidRPr="00846A7B">
              <w:rPr>
                <w:i/>
              </w:rPr>
              <w:t>court</w:t>
            </w:r>
            <w:r w:rsidRPr="00846A7B">
              <w:rPr>
                <w:i/>
              </w:rPr>
              <w:t xml:space="preserve">, </w:t>
            </w:r>
            <w:r w:rsidR="00080DD4" w:rsidRPr="00846A7B">
              <w:rPr>
                <w:i/>
              </w:rPr>
              <w:t>tribunal</w:t>
            </w:r>
            <w:r w:rsidRPr="00846A7B">
              <w:rPr>
                <w:i/>
              </w:rPr>
              <w:t xml:space="preserve">, </w:t>
            </w:r>
            <w:r w:rsidR="00080DD4" w:rsidRPr="00846A7B">
              <w:rPr>
                <w:i/>
              </w:rPr>
              <w:t xml:space="preserve">UN </w:t>
            </w:r>
            <w:r w:rsidRPr="00846A7B">
              <w:rPr>
                <w:i/>
              </w:rPr>
              <w:t xml:space="preserve">treaty </w:t>
            </w:r>
            <w:r w:rsidR="00080DD4" w:rsidRPr="00846A7B">
              <w:rPr>
                <w:i/>
              </w:rPr>
              <w:t>body</w:t>
            </w:r>
            <w:r w:rsidRPr="00846A7B">
              <w:rPr>
                <w:i/>
              </w:rPr>
              <w:t xml:space="preserve">, </w:t>
            </w:r>
            <w:proofErr w:type="spellStart"/>
            <w:r w:rsidRPr="00846A7B">
              <w:rPr>
                <w:i/>
              </w:rPr>
              <w:t>etc</w:t>
            </w:r>
            <w:proofErr w:type="spellEnd"/>
            <w:r w:rsidR="00080DD4" w:rsidRPr="00846A7B">
              <w:rPr>
                <w:i/>
              </w:rPr>
              <w:t>)</w:t>
            </w:r>
          </w:p>
        </w:tc>
      </w:tr>
      <w:tr w:rsidR="00080DD4" w14:paraId="03B357C8" w14:textId="77777777" w:rsidTr="00C41067">
        <w:tc>
          <w:tcPr>
            <w:tcW w:w="2689" w:type="dxa"/>
          </w:tcPr>
          <w:p w14:paraId="0E096075" w14:textId="77777777" w:rsidR="00080DD4" w:rsidRDefault="00080DD4" w:rsidP="00863EB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4"/>
            </w:pPr>
            <w:r>
              <w:t>Thematic focus</w:t>
            </w:r>
          </w:p>
        </w:tc>
        <w:tc>
          <w:tcPr>
            <w:tcW w:w="6520" w:type="dxa"/>
          </w:tcPr>
          <w:p w14:paraId="18C61F81" w14:textId="77777777" w:rsidR="00080DD4" w:rsidRPr="00846A7B" w:rsidRDefault="00080DD4" w:rsidP="00C41067">
            <w:pPr>
              <w:spacing w:line="360" w:lineRule="auto"/>
              <w:rPr>
                <w:i/>
              </w:rPr>
            </w:pPr>
            <w:r w:rsidRPr="00846A7B">
              <w:rPr>
                <w:i/>
              </w:rPr>
              <w:t>Indicate primary thematic focus of case</w:t>
            </w:r>
            <w:r w:rsidR="0067334E" w:rsidRPr="00846A7B">
              <w:rPr>
                <w:i/>
              </w:rPr>
              <w:t>. (R</w:t>
            </w:r>
            <w:r w:rsidRPr="00846A7B">
              <w:rPr>
                <w:i/>
              </w:rPr>
              <w:t>efer</w:t>
            </w:r>
            <w:r w:rsidR="00C41067" w:rsidRPr="00846A7B">
              <w:rPr>
                <w:i/>
              </w:rPr>
              <w:t xml:space="preserve"> to</w:t>
            </w:r>
            <w:r w:rsidRPr="00846A7B">
              <w:rPr>
                <w:i/>
              </w:rPr>
              <w:t xml:space="preserve"> themes on ESCR-Net’s </w:t>
            </w:r>
            <w:proofErr w:type="spellStart"/>
            <w:r w:rsidRPr="00846A7B">
              <w:rPr>
                <w:i/>
              </w:rPr>
              <w:t>caselaw</w:t>
            </w:r>
            <w:proofErr w:type="spellEnd"/>
            <w:r w:rsidRPr="00846A7B">
              <w:rPr>
                <w:i/>
              </w:rPr>
              <w:t xml:space="preserve"> database if helpful</w:t>
            </w:r>
            <w:r w:rsidR="0067334E" w:rsidRPr="00846A7B">
              <w:rPr>
                <w:i/>
              </w:rPr>
              <w:t>.</w:t>
            </w:r>
            <w:r w:rsidR="00C41067" w:rsidRPr="00846A7B">
              <w:rPr>
                <w:i/>
              </w:rPr>
              <w:t>)</w:t>
            </w:r>
            <w:r w:rsidR="00C41067" w:rsidRPr="00846A7B">
              <w:rPr>
                <w:rStyle w:val="FootnoteReference"/>
                <w:i/>
              </w:rPr>
              <w:footnoteReference w:id="1"/>
            </w:r>
          </w:p>
        </w:tc>
      </w:tr>
      <w:tr w:rsidR="00080DD4" w14:paraId="53B078FA" w14:textId="77777777" w:rsidTr="00C41067">
        <w:tc>
          <w:tcPr>
            <w:tcW w:w="2689" w:type="dxa"/>
          </w:tcPr>
          <w:p w14:paraId="123B44D0" w14:textId="77777777" w:rsidR="00080DD4" w:rsidRDefault="00080DD4" w:rsidP="00863EB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4"/>
            </w:pPr>
            <w:r>
              <w:t>ESCR-Net’s proposed role</w:t>
            </w:r>
          </w:p>
        </w:tc>
        <w:tc>
          <w:tcPr>
            <w:tcW w:w="6520" w:type="dxa"/>
          </w:tcPr>
          <w:p w14:paraId="06CB9909" w14:textId="77777777" w:rsidR="00080DD4" w:rsidRPr="00846A7B" w:rsidRDefault="00080DD4" w:rsidP="0067334E">
            <w:pPr>
              <w:spacing w:line="360" w:lineRule="auto"/>
              <w:rPr>
                <w:i/>
              </w:rPr>
            </w:pPr>
            <w:r w:rsidRPr="00846A7B">
              <w:rPr>
                <w:i/>
              </w:rPr>
              <w:t xml:space="preserve">For example: third party intervener/amicus curiae; advisors to lawyers/NGO </w:t>
            </w:r>
            <w:r w:rsidR="0067334E" w:rsidRPr="00846A7B">
              <w:rPr>
                <w:i/>
              </w:rPr>
              <w:t>acting for claimants</w:t>
            </w:r>
            <w:r w:rsidRPr="00846A7B">
              <w:rPr>
                <w:i/>
              </w:rPr>
              <w:t xml:space="preserve">; co-representative; </w:t>
            </w:r>
            <w:r w:rsidR="007F0A98" w:rsidRPr="00846A7B">
              <w:rPr>
                <w:i/>
              </w:rPr>
              <w:t xml:space="preserve">wider advocacy role (e.g. promotion of case, urgent action, media </w:t>
            </w:r>
            <w:proofErr w:type="spellStart"/>
            <w:r w:rsidR="007F0A98" w:rsidRPr="00846A7B">
              <w:rPr>
                <w:i/>
              </w:rPr>
              <w:t>etc</w:t>
            </w:r>
            <w:proofErr w:type="spellEnd"/>
            <w:r w:rsidR="007F0A98" w:rsidRPr="00846A7B">
              <w:rPr>
                <w:i/>
              </w:rPr>
              <w:t xml:space="preserve">); </w:t>
            </w:r>
            <w:r w:rsidRPr="00846A7B">
              <w:rPr>
                <w:i/>
              </w:rPr>
              <w:t>other</w:t>
            </w:r>
            <w:r w:rsidR="007F0A98" w:rsidRPr="00846A7B">
              <w:rPr>
                <w:i/>
              </w:rPr>
              <w:t>.</w:t>
            </w:r>
          </w:p>
          <w:p w14:paraId="4BBAADF5" w14:textId="77777777" w:rsidR="007F0A98" w:rsidRPr="00846A7B" w:rsidRDefault="007F0A98" w:rsidP="0067334E">
            <w:pPr>
              <w:spacing w:line="360" w:lineRule="auto"/>
              <w:rPr>
                <w:i/>
              </w:rPr>
            </w:pPr>
            <w:r w:rsidRPr="00846A7B">
              <w:rPr>
                <w:i/>
              </w:rPr>
              <w:t>Which members are involved and in what ways?</w:t>
            </w:r>
          </w:p>
        </w:tc>
      </w:tr>
      <w:tr w:rsidR="00080DD4" w14:paraId="428F55C7" w14:textId="77777777" w:rsidTr="00C41067">
        <w:tc>
          <w:tcPr>
            <w:tcW w:w="2689" w:type="dxa"/>
          </w:tcPr>
          <w:p w14:paraId="341DFB05" w14:textId="77777777" w:rsidR="00080DD4" w:rsidRDefault="00080DD4" w:rsidP="00863EB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4"/>
            </w:pPr>
            <w:r>
              <w:t>Case contact(s)</w:t>
            </w:r>
          </w:p>
        </w:tc>
        <w:tc>
          <w:tcPr>
            <w:tcW w:w="6520" w:type="dxa"/>
          </w:tcPr>
          <w:p w14:paraId="7D33AD61" w14:textId="77777777" w:rsidR="00080DD4" w:rsidRPr="00846A7B" w:rsidRDefault="0067334E" w:rsidP="00AD6BFA">
            <w:pPr>
              <w:spacing w:line="360" w:lineRule="auto"/>
              <w:rPr>
                <w:i/>
              </w:rPr>
            </w:pPr>
            <w:r w:rsidRPr="00846A7B">
              <w:rPr>
                <w:i/>
              </w:rPr>
              <w:t xml:space="preserve">Indicate the names, contact details, and roles of </w:t>
            </w:r>
            <w:r w:rsidR="00080DD4" w:rsidRPr="00846A7B">
              <w:rPr>
                <w:i/>
              </w:rPr>
              <w:t>partners who are participating in any aspect of the case</w:t>
            </w:r>
            <w:r w:rsidRPr="00846A7B">
              <w:rPr>
                <w:i/>
              </w:rPr>
              <w:t>,</w:t>
            </w:r>
            <w:r w:rsidR="00080DD4" w:rsidRPr="00846A7B">
              <w:rPr>
                <w:i/>
              </w:rPr>
              <w:t xml:space="preserve"> including a</w:t>
            </w:r>
            <w:r w:rsidR="008F5BBC" w:rsidRPr="00846A7B">
              <w:rPr>
                <w:i/>
              </w:rPr>
              <w:t>dvocacy and capacity building</w:t>
            </w:r>
          </w:p>
        </w:tc>
      </w:tr>
      <w:tr w:rsidR="00A87846" w14:paraId="46315152" w14:textId="77777777" w:rsidTr="00C41067">
        <w:tc>
          <w:tcPr>
            <w:tcW w:w="2689" w:type="dxa"/>
          </w:tcPr>
          <w:p w14:paraId="0FDA90BB" w14:textId="77777777" w:rsidR="00A87846" w:rsidRDefault="00A87846" w:rsidP="00863EB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4"/>
            </w:pPr>
            <w:r>
              <w:t>Case origin</w:t>
            </w:r>
          </w:p>
        </w:tc>
        <w:tc>
          <w:tcPr>
            <w:tcW w:w="6520" w:type="dxa"/>
          </w:tcPr>
          <w:p w14:paraId="4EEF1CD1" w14:textId="77777777" w:rsidR="00A87846" w:rsidRPr="00846A7B" w:rsidRDefault="00A87846" w:rsidP="0067334E">
            <w:pPr>
              <w:spacing w:line="360" w:lineRule="auto"/>
              <w:rPr>
                <w:i/>
              </w:rPr>
            </w:pPr>
            <w:r w:rsidRPr="00846A7B">
              <w:rPr>
                <w:i/>
              </w:rPr>
              <w:t xml:space="preserve">Indicate how the case came to ESCR-Net (e.g. through </w:t>
            </w:r>
            <w:r w:rsidR="0067334E" w:rsidRPr="00846A7B">
              <w:rPr>
                <w:i/>
              </w:rPr>
              <w:t xml:space="preserve">an </w:t>
            </w:r>
            <w:r w:rsidRPr="00846A7B">
              <w:rPr>
                <w:i/>
              </w:rPr>
              <w:t xml:space="preserve">OP-ICESCR workshop, through </w:t>
            </w:r>
            <w:r w:rsidR="0067334E" w:rsidRPr="00846A7B">
              <w:rPr>
                <w:i/>
              </w:rPr>
              <w:t xml:space="preserve">a </w:t>
            </w:r>
            <w:r w:rsidRPr="00846A7B">
              <w:rPr>
                <w:i/>
              </w:rPr>
              <w:t xml:space="preserve">member, </w:t>
            </w:r>
            <w:proofErr w:type="spellStart"/>
            <w:r w:rsidR="0067334E" w:rsidRPr="00846A7B">
              <w:rPr>
                <w:i/>
              </w:rPr>
              <w:t>etc</w:t>
            </w:r>
            <w:proofErr w:type="spellEnd"/>
            <w:r w:rsidRPr="00846A7B">
              <w:rPr>
                <w:i/>
              </w:rPr>
              <w:t>)</w:t>
            </w:r>
          </w:p>
        </w:tc>
      </w:tr>
      <w:tr w:rsidR="0067334E" w:rsidRPr="0067334E" w14:paraId="23F2972B" w14:textId="77777777" w:rsidTr="004803D6">
        <w:tc>
          <w:tcPr>
            <w:tcW w:w="9209" w:type="dxa"/>
            <w:gridSpan w:val="2"/>
          </w:tcPr>
          <w:p w14:paraId="6D0996FF" w14:textId="77777777" w:rsidR="0067334E" w:rsidRPr="0067334E" w:rsidRDefault="0067334E" w:rsidP="006069F7">
            <w:pPr>
              <w:spacing w:line="360" w:lineRule="auto"/>
              <w:rPr>
                <w:b/>
              </w:rPr>
            </w:pPr>
            <w:r w:rsidRPr="0067334E">
              <w:rPr>
                <w:b/>
              </w:rPr>
              <w:t xml:space="preserve">Case summary </w:t>
            </w:r>
          </w:p>
        </w:tc>
      </w:tr>
      <w:tr w:rsidR="00A87846" w14:paraId="5564DC5D" w14:textId="77777777" w:rsidTr="00C41067">
        <w:tc>
          <w:tcPr>
            <w:tcW w:w="2689" w:type="dxa"/>
          </w:tcPr>
          <w:p w14:paraId="2C9E2111" w14:textId="77777777" w:rsidR="00A87846" w:rsidRDefault="0067334E" w:rsidP="00863EB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4"/>
            </w:pPr>
            <w:r>
              <w:t>Case summary</w:t>
            </w:r>
          </w:p>
        </w:tc>
        <w:tc>
          <w:tcPr>
            <w:tcW w:w="6520" w:type="dxa"/>
          </w:tcPr>
          <w:p w14:paraId="496757DA" w14:textId="77777777" w:rsidR="0067334E" w:rsidRPr="00846A7B" w:rsidRDefault="00A87846" w:rsidP="006069F7">
            <w:pPr>
              <w:spacing w:line="360" w:lineRule="auto"/>
              <w:rPr>
                <w:i/>
              </w:rPr>
            </w:pPr>
            <w:r w:rsidRPr="00846A7B">
              <w:rPr>
                <w:i/>
              </w:rPr>
              <w:t>Provide the main facts of the case including information about</w:t>
            </w:r>
            <w:r w:rsidR="0067334E" w:rsidRPr="00846A7B">
              <w:rPr>
                <w:i/>
              </w:rPr>
              <w:t>:</w:t>
            </w:r>
          </w:p>
          <w:p w14:paraId="1CA21566" w14:textId="77777777" w:rsidR="0067334E" w:rsidRPr="00846A7B" w:rsidRDefault="0067334E" w:rsidP="0067334E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i/>
              </w:rPr>
            </w:pPr>
            <w:r w:rsidRPr="00846A7B">
              <w:rPr>
                <w:i/>
              </w:rPr>
              <w:t>The parties</w:t>
            </w:r>
          </w:p>
          <w:p w14:paraId="111B9D4F" w14:textId="77777777" w:rsidR="00AC4135" w:rsidRPr="00846A7B" w:rsidRDefault="0067334E" w:rsidP="0067334E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i/>
              </w:rPr>
            </w:pPr>
            <w:r w:rsidRPr="00846A7B">
              <w:rPr>
                <w:i/>
              </w:rPr>
              <w:t xml:space="preserve">The key </w:t>
            </w:r>
            <w:r w:rsidR="00AC4135" w:rsidRPr="00846A7B">
              <w:rPr>
                <w:i/>
              </w:rPr>
              <w:t>human rights engaged by the situation</w:t>
            </w:r>
          </w:p>
          <w:p w14:paraId="6B6E9C77" w14:textId="77777777" w:rsidR="0067334E" w:rsidRPr="00846A7B" w:rsidRDefault="00AC4135" w:rsidP="0067334E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i/>
              </w:rPr>
            </w:pPr>
            <w:r w:rsidRPr="00846A7B">
              <w:rPr>
                <w:i/>
              </w:rPr>
              <w:t xml:space="preserve">The key arguments/issues raised </w:t>
            </w:r>
          </w:p>
          <w:p w14:paraId="0D7566FD" w14:textId="77777777" w:rsidR="0067334E" w:rsidRPr="00846A7B" w:rsidRDefault="0067334E" w:rsidP="0067334E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i/>
              </w:rPr>
            </w:pPr>
            <w:r w:rsidRPr="00846A7B">
              <w:rPr>
                <w:i/>
              </w:rPr>
              <w:lastRenderedPageBreak/>
              <w:t>The case objective/remedies sought (if known)</w:t>
            </w:r>
          </w:p>
          <w:p w14:paraId="6BFC9ECC" w14:textId="77777777" w:rsidR="00A87846" w:rsidRPr="00846A7B" w:rsidRDefault="0067334E" w:rsidP="0067334E">
            <w:pPr>
              <w:spacing w:line="360" w:lineRule="auto"/>
              <w:rPr>
                <w:i/>
              </w:rPr>
            </w:pPr>
            <w:r w:rsidRPr="00846A7B">
              <w:rPr>
                <w:i/>
              </w:rPr>
              <w:t>Attach relevan</w:t>
            </w:r>
            <w:r w:rsidR="008F5BBC" w:rsidRPr="00846A7B">
              <w:rPr>
                <w:i/>
              </w:rPr>
              <w:t>t case documents, if available</w:t>
            </w:r>
          </w:p>
        </w:tc>
      </w:tr>
      <w:tr w:rsidR="00A87846" w14:paraId="5B708D50" w14:textId="77777777" w:rsidTr="00C41067">
        <w:tc>
          <w:tcPr>
            <w:tcW w:w="2689" w:type="dxa"/>
          </w:tcPr>
          <w:p w14:paraId="1966B720" w14:textId="77777777" w:rsidR="00A87846" w:rsidRDefault="00A87846" w:rsidP="00863EB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4"/>
            </w:pPr>
            <w:r>
              <w:lastRenderedPageBreak/>
              <w:t xml:space="preserve">Case status </w:t>
            </w:r>
          </w:p>
        </w:tc>
        <w:tc>
          <w:tcPr>
            <w:tcW w:w="6520" w:type="dxa"/>
          </w:tcPr>
          <w:p w14:paraId="148C0A37" w14:textId="77777777" w:rsidR="00A87846" w:rsidRPr="00846A7B" w:rsidRDefault="0067334E" w:rsidP="0067334E">
            <w:pPr>
              <w:spacing w:line="360" w:lineRule="auto"/>
              <w:rPr>
                <w:i/>
              </w:rPr>
            </w:pPr>
            <w:r w:rsidRPr="00846A7B">
              <w:rPr>
                <w:i/>
              </w:rPr>
              <w:t>Indicate the current s</w:t>
            </w:r>
            <w:r w:rsidR="00A87846" w:rsidRPr="00846A7B">
              <w:rPr>
                <w:i/>
              </w:rPr>
              <w:t>tatus of the case (e.g. pending, judgment</w:t>
            </w:r>
            <w:r w:rsidRPr="00846A7B">
              <w:rPr>
                <w:i/>
              </w:rPr>
              <w:t>,</w:t>
            </w:r>
            <w:r w:rsidR="00A87846" w:rsidRPr="00846A7B">
              <w:rPr>
                <w:i/>
              </w:rPr>
              <w:t xml:space="preserve"> </w:t>
            </w:r>
            <w:proofErr w:type="spellStart"/>
            <w:r w:rsidR="00A87846" w:rsidRPr="00846A7B">
              <w:rPr>
                <w:i/>
              </w:rPr>
              <w:t>etc</w:t>
            </w:r>
            <w:proofErr w:type="spellEnd"/>
            <w:r w:rsidR="00A87846" w:rsidRPr="00846A7B">
              <w:rPr>
                <w:i/>
              </w:rPr>
              <w:t>)</w:t>
            </w:r>
            <w:r w:rsidRPr="00846A7B">
              <w:rPr>
                <w:i/>
              </w:rPr>
              <w:t>, and a</w:t>
            </w:r>
            <w:r w:rsidR="008F5BBC" w:rsidRPr="00846A7B">
              <w:rPr>
                <w:i/>
              </w:rPr>
              <w:t>ny relevant upcoming deadlines</w:t>
            </w:r>
          </w:p>
        </w:tc>
      </w:tr>
      <w:tr w:rsidR="00A87846" w14:paraId="4D600C6A" w14:textId="77777777" w:rsidTr="00C41067">
        <w:tc>
          <w:tcPr>
            <w:tcW w:w="2689" w:type="dxa"/>
          </w:tcPr>
          <w:p w14:paraId="07EA0BC9" w14:textId="77777777" w:rsidR="00A87846" w:rsidRDefault="00A87846" w:rsidP="00863EB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4"/>
            </w:pPr>
            <w:r>
              <w:t xml:space="preserve">Strategic importance </w:t>
            </w:r>
          </w:p>
        </w:tc>
        <w:tc>
          <w:tcPr>
            <w:tcW w:w="6520" w:type="dxa"/>
          </w:tcPr>
          <w:p w14:paraId="38D2C9B4" w14:textId="77777777" w:rsidR="008F5BBC" w:rsidRPr="00846A7B" w:rsidRDefault="006069F7" w:rsidP="008F5BBC">
            <w:pPr>
              <w:spacing w:line="360" w:lineRule="auto"/>
              <w:rPr>
                <w:i/>
              </w:rPr>
            </w:pPr>
            <w:r w:rsidRPr="00846A7B">
              <w:rPr>
                <w:i/>
              </w:rPr>
              <w:t xml:space="preserve">Provide a narrative description of the strategic importance of the case to </w:t>
            </w:r>
            <w:r w:rsidR="008F5BBC" w:rsidRPr="00846A7B">
              <w:rPr>
                <w:i/>
              </w:rPr>
              <w:t xml:space="preserve">advancing </w:t>
            </w:r>
            <w:r w:rsidRPr="00846A7B">
              <w:rPr>
                <w:i/>
              </w:rPr>
              <w:t xml:space="preserve">domestic, regional </w:t>
            </w:r>
            <w:r w:rsidR="008F5BBC" w:rsidRPr="00846A7B">
              <w:rPr>
                <w:i/>
              </w:rPr>
              <w:t xml:space="preserve">or </w:t>
            </w:r>
            <w:r w:rsidRPr="00846A7B">
              <w:rPr>
                <w:i/>
              </w:rPr>
              <w:t xml:space="preserve">global </w:t>
            </w:r>
            <w:r w:rsidR="008F5BBC" w:rsidRPr="00846A7B">
              <w:rPr>
                <w:i/>
              </w:rPr>
              <w:t>ESC</w:t>
            </w:r>
            <w:r w:rsidRPr="00846A7B">
              <w:rPr>
                <w:i/>
              </w:rPr>
              <w:t xml:space="preserve"> rights</w:t>
            </w:r>
            <w:r w:rsidR="008F5BBC" w:rsidRPr="00846A7B">
              <w:rPr>
                <w:i/>
              </w:rPr>
              <w:t xml:space="preserve">.  Indicate the legal rationale or motivation for ESCR-Net to engage with this particular case.  For example, consider whether the case involves: </w:t>
            </w:r>
          </w:p>
          <w:p w14:paraId="0990D443" w14:textId="77777777" w:rsidR="008F5BBC" w:rsidRPr="00846A7B" w:rsidRDefault="008F5BBC" w:rsidP="00AC4135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59"/>
              <w:rPr>
                <w:i/>
              </w:rPr>
            </w:pPr>
            <w:r w:rsidRPr="00846A7B">
              <w:rPr>
                <w:i/>
              </w:rPr>
              <w:t>Existence of a legal gap (where there is no relevant law, or existing laws provide inadequate protection against a particular violation)</w:t>
            </w:r>
          </w:p>
          <w:p w14:paraId="142BC7F6" w14:textId="77777777" w:rsidR="008F5BBC" w:rsidRPr="00846A7B" w:rsidRDefault="008F5BBC" w:rsidP="00AC4135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59"/>
              <w:rPr>
                <w:i/>
              </w:rPr>
            </w:pPr>
            <w:r w:rsidRPr="00846A7B">
              <w:rPr>
                <w:i/>
              </w:rPr>
              <w:t>Lack of enforcement of existing laws, policies or practices</w:t>
            </w:r>
          </w:p>
          <w:p w14:paraId="6EA2F5FE" w14:textId="77777777" w:rsidR="008F5BBC" w:rsidRPr="00846A7B" w:rsidRDefault="008F5BBC" w:rsidP="00AC4135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59"/>
              <w:rPr>
                <w:i/>
              </w:rPr>
            </w:pPr>
            <w:r w:rsidRPr="00846A7B">
              <w:rPr>
                <w:i/>
              </w:rPr>
              <w:t>Underrepresented group (in terms of its access to human rights protection, engagement in the political and/or judicial system, or inclusion in wider human rights frameworks)</w:t>
            </w:r>
          </w:p>
          <w:p w14:paraId="7CC3F201" w14:textId="77777777" w:rsidR="008F5BBC" w:rsidRPr="00846A7B" w:rsidRDefault="008F5BBC" w:rsidP="00AC4135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59"/>
              <w:rPr>
                <w:i/>
              </w:rPr>
            </w:pPr>
            <w:r w:rsidRPr="00846A7B">
              <w:rPr>
                <w:i/>
              </w:rPr>
              <w:t>Widespread and systematic violations</w:t>
            </w:r>
          </w:p>
          <w:p w14:paraId="0427FD63" w14:textId="77777777" w:rsidR="008F5BBC" w:rsidRPr="00846A7B" w:rsidRDefault="008F5BBC" w:rsidP="00AC4135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59"/>
              <w:rPr>
                <w:i/>
              </w:rPr>
            </w:pPr>
            <w:r w:rsidRPr="00846A7B">
              <w:rPr>
                <w:i/>
              </w:rPr>
              <w:t xml:space="preserve">Existence of applicable international and comparative law (relevant to </w:t>
            </w:r>
            <w:r w:rsidR="00AC4135" w:rsidRPr="00846A7B">
              <w:rPr>
                <w:i/>
              </w:rPr>
              <w:t>interpreting/advancing human rights obligations)</w:t>
            </w:r>
          </w:p>
          <w:p w14:paraId="0D307D89" w14:textId="77777777" w:rsidR="00DB388E" w:rsidRPr="00846A7B" w:rsidRDefault="00AC4135" w:rsidP="00AC4135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59"/>
              <w:rPr>
                <w:i/>
              </w:rPr>
            </w:pPr>
            <w:r w:rsidRPr="00846A7B">
              <w:rPr>
                <w:i/>
              </w:rPr>
              <w:t>Opportunity to influence judicial standards and increase awareness of mechanism (for example, standard of review, interpretation of particular concepts, practical use of mechanism)</w:t>
            </w:r>
          </w:p>
          <w:p w14:paraId="184C9796" w14:textId="77777777" w:rsidR="00AC4135" w:rsidRPr="00846A7B" w:rsidRDefault="00AC4135" w:rsidP="00AC4135">
            <w:pPr>
              <w:spacing w:line="360" w:lineRule="auto"/>
              <w:rPr>
                <w:i/>
              </w:rPr>
            </w:pPr>
            <w:r w:rsidRPr="00846A7B">
              <w:rPr>
                <w:i/>
              </w:rPr>
              <w:t>How would ESCR-Net’s involvement add value?</w:t>
            </w:r>
          </w:p>
        </w:tc>
      </w:tr>
      <w:tr w:rsidR="00A87846" w14:paraId="4D1F72BC" w14:textId="77777777" w:rsidTr="00C41067">
        <w:tc>
          <w:tcPr>
            <w:tcW w:w="2689" w:type="dxa"/>
          </w:tcPr>
          <w:p w14:paraId="78C91DD0" w14:textId="77777777" w:rsidR="00A87846" w:rsidRDefault="00FD5742" w:rsidP="00863EB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4"/>
            </w:pPr>
            <w:r>
              <w:t>Case strategy</w:t>
            </w:r>
            <w:r w:rsidR="00AC4135">
              <w:rPr>
                <w:rStyle w:val="FootnoteReference"/>
              </w:rPr>
              <w:footnoteReference w:id="2"/>
            </w:r>
            <w:r w:rsidR="00A87846">
              <w:t xml:space="preserve"> </w:t>
            </w:r>
          </w:p>
          <w:p w14:paraId="5689B690" w14:textId="77777777" w:rsidR="00AC4135" w:rsidRDefault="00AC4135" w:rsidP="00AC4135">
            <w:pPr>
              <w:spacing w:line="360" w:lineRule="auto"/>
              <w:ind w:left="94"/>
            </w:pPr>
          </w:p>
        </w:tc>
        <w:tc>
          <w:tcPr>
            <w:tcW w:w="6520" w:type="dxa"/>
          </w:tcPr>
          <w:p w14:paraId="7C2D91D8" w14:textId="77777777" w:rsidR="00FD5742" w:rsidRPr="00846A7B" w:rsidRDefault="00FD5742" w:rsidP="00AC4135">
            <w:pPr>
              <w:spacing w:line="360" w:lineRule="auto"/>
              <w:rPr>
                <w:i/>
              </w:rPr>
            </w:pPr>
            <w:r w:rsidRPr="00846A7B">
              <w:rPr>
                <w:i/>
              </w:rPr>
              <w:t>Provide a narrative description of:</w:t>
            </w:r>
          </w:p>
          <w:p w14:paraId="7B40FC02" w14:textId="77777777" w:rsidR="00FD5742" w:rsidRPr="00846A7B" w:rsidRDefault="00FD5742" w:rsidP="00FD5742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59"/>
              <w:rPr>
                <w:i/>
              </w:rPr>
            </w:pPr>
            <w:r w:rsidRPr="00846A7B">
              <w:rPr>
                <w:i/>
              </w:rPr>
              <w:t>T</w:t>
            </w:r>
            <w:r w:rsidR="00AC4135" w:rsidRPr="00846A7B">
              <w:rPr>
                <w:i/>
              </w:rPr>
              <w:t xml:space="preserve">he </w:t>
            </w:r>
            <w:r w:rsidR="00DB388E" w:rsidRPr="00846A7B">
              <w:rPr>
                <w:i/>
              </w:rPr>
              <w:t xml:space="preserve">key arguments that ESCR-Net </w:t>
            </w:r>
            <w:r w:rsidR="00AC4135" w:rsidRPr="00846A7B">
              <w:rPr>
                <w:i/>
              </w:rPr>
              <w:t xml:space="preserve">could </w:t>
            </w:r>
            <w:r w:rsidR="00DB388E" w:rsidRPr="00846A7B">
              <w:rPr>
                <w:i/>
              </w:rPr>
              <w:t xml:space="preserve">make in </w:t>
            </w:r>
            <w:r w:rsidR="00AC4135" w:rsidRPr="00846A7B">
              <w:rPr>
                <w:i/>
              </w:rPr>
              <w:t>connection with its role in the case</w:t>
            </w:r>
          </w:p>
          <w:p w14:paraId="0710D257" w14:textId="77777777" w:rsidR="00FD5742" w:rsidRPr="00846A7B" w:rsidRDefault="00FD5742" w:rsidP="00FD5742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59"/>
              <w:rPr>
                <w:i/>
              </w:rPr>
            </w:pPr>
            <w:r w:rsidRPr="00846A7B">
              <w:rPr>
                <w:i/>
              </w:rPr>
              <w:t>T</w:t>
            </w:r>
            <w:r w:rsidR="00DB388E" w:rsidRPr="00846A7B">
              <w:rPr>
                <w:i/>
              </w:rPr>
              <w:t xml:space="preserve">he </w:t>
            </w:r>
            <w:r w:rsidR="00AC4135" w:rsidRPr="00846A7B">
              <w:rPr>
                <w:i/>
              </w:rPr>
              <w:t>legal standards and international and comparative material that would be useful in supporting such arguments</w:t>
            </w:r>
          </w:p>
          <w:p w14:paraId="2B61FF97" w14:textId="77777777" w:rsidR="009D66DE" w:rsidRPr="00846A7B" w:rsidRDefault="00FD5742" w:rsidP="00FD5742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59"/>
              <w:rPr>
                <w:i/>
              </w:rPr>
            </w:pPr>
            <w:r w:rsidRPr="00846A7B">
              <w:rPr>
                <w:i/>
              </w:rPr>
              <w:t>Potential remedial strategy</w:t>
            </w:r>
          </w:p>
          <w:p w14:paraId="69970F3B" w14:textId="77777777" w:rsidR="00FD5742" w:rsidRDefault="00FD5742" w:rsidP="00FD5742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59"/>
              <w:rPr>
                <w:i/>
              </w:rPr>
            </w:pPr>
            <w:r w:rsidRPr="00846A7B">
              <w:rPr>
                <w:i/>
              </w:rPr>
              <w:t>Options for, and merits of, subsequent decision-making bodies (if the case is progressing to a higher level)</w:t>
            </w:r>
          </w:p>
          <w:p w14:paraId="6330404B" w14:textId="77777777" w:rsidR="00846A7B" w:rsidRPr="00846A7B" w:rsidRDefault="00846A7B" w:rsidP="00FD5742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59"/>
              <w:rPr>
                <w:i/>
              </w:rPr>
            </w:pPr>
            <w:r>
              <w:rPr>
                <w:i/>
              </w:rPr>
              <w:lastRenderedPageBreak/>
              <w:t>Gender/intersectional issues and strategy</w:t>
            </w:r>
          </w:p>
        </w:tc>
      </w:tr>
      <w:tr w:rsidR="00AC4135" w14:paraId="63F4B9D9" w14:textId="77777777" w:rsidTr="00C41067">
        <w:tc>
          <w:tcPr>
            <w:tcW w:w="2689" w:type="dxa"/>
          </w:tcPr>
          <w:p w14:paraId="4A8168F1" w14:textId="77777777" w:rsidR="00AC4135" w:rsidRDefault="00AC4135" w:rsidP="00863EB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4"/>
            </w:pPr>
            <w:r>
              <w:lastRenderedPageBreak/>
              <w:t>Challenges</w:t>
            </w:r>
          </w:p>
        </w:tc>
        <w:tc>
          <w:tcPr>
            <w:tcW w:w="6520" w:type="dxa"/>
          </w:tcPr>
          <w:p w14:paraId="61A3CCCD" w14:textId="77777777" w:rsidR="00AC4135" w:rsidRPr="00846A7B" w:rsidRDefault="00AC4135" w:rsidP="00AC4135">
            <w:pPr>
              <w:spacing w:line="360" w:lineRule="auto"/>
              <w:rPr>
                <w:i/>
              </w:rPr>
            </w:pPr>
            <w:r w:rsidRPr="00846A7B">
              <w:rPr>
                <w:i/>
              </w:rPr>
              <w:t xml:space="preserve">Indicate actual or potential challenges or obstacles to the successful outcome of the case and/or ESCR-Net’s role in the </w:t>
            </w:r>
            <w:r w:rsidR="00FD5742" w:rsidRPr="00846A7B">
              <w:rPr>
                <w:i/>
              </w:rPr>
              <w:t xml:space="preserve">case (e.g. evidentiary issues, backlash, resources, </w:t>
            </w:r>
            <w:proofErr w:type="spellStart"/>
            <w:r w:rsidR="00FD5742" w:rsidRPr="00846A7B">
              <w:rPr>
                <w:i/>
              </w:rPr>
              <w:t>etc</w:t>
            </w:r>
            <w:proofErr w:type="spellEnd"/>
            <w:r w:rsidR="00FD5742" w:rsidRPr="00846A7B">
              <w:rPr>
                <w:i/>
              </w:rPr>
              <w:t>)</w:t>
            </w:r>
          </w:p>
        </w:tc>
      </w:tr>
      <w:tr w:rsidR="00AC4135" w:rsidRPr="00784DC5" w14:paraId="69AE2CD9" w14:textId="77777777" w:rsidTr="003A3C00">
        <w:tc>
          <w:tcPr>
            <w:tcW w:w="9209" w:type="dxa"/>
            <w:gridSpan w:val="2"/>
          </w:tcPr>
          <w:p w14:paraId="3E8AB0D2" w14:textId="77777777" w:rsidR="00AC4135" w:rsidRPr="00784DC5" w:rsidRDefault="00AC4135" w:rsidP="00AD6BFA">
            <w:pPr>
              <w:spacing w:line="360" w:lineRule="auto"/>
              <w:rPr>
                <w:b/>
              </w:rPr>
            </w:pPr>
            <w:r w:rsidRPr="00784DC5">
              <w:rPr>
                <w:b/>
              </w:rPr>
              <w:t xml:space="preserve">Impact and implementation </w:t>
            </w:r>
          </w:p>
        </w:tc>
      </w:tr>
      <w:tr w:rsidR="00DB388E" w14:paraId="6EC854A8" w14:textId="77777777" w:rsidTr="00C41067">
        <w:tc>
          <w:tcPr>
            <w:tcW w:w="2689" w:type="dxa"/>
          </w:tcPr>
          <w:p w14:paraId="59FB6263" w14:textId="77777777" w:rsidR="00DB388E" w:rsidRDefault="00DB388E" w:rsidP="00863EB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4"/>
            </w:pPr>
            <w:r>
              <w:t>Potential beneficiaries</w:t>
            </w:r>
          </w:p>
        </w:tc>
        <w:tc>
          <w:tcPr>
            <w:tcW w:w="6520" w:type="dxa"/>
          </w:tcPr>
          <w:p w14:paraId="1BFA5CD7" w14:textId="77777777" w:rsidR="00D630E0" w:rsidRPr="00846A7B" w:rsidRDefault="00FD5742" w:rsidP="00FD5742">
            <w:pPr>
              <w:spacing w:line="360" w:lineRule="auto"/>
              <w:rPr>
                <w:i/>
              </w:rPr>
            </w:pPr>
            <w:r w:rsidRPr="00846A7B">
              <w:rPr>
                <w:i/>
              </w:rPr>
              <w:t>Indicate which</w:t>
            </w:r>
            <w:r w:rsidR="00D630E0" w:rsidRPr="00846A7B">
              <w:rPr>
                <w:i/>
              </w:rPr>
              <w:t xml:space="preserve"> target groups will be affected by the </w:t>
            </w:r>
            <w:r w:rsidRPr="00846A7B">
              <w:rPr>
                <w:i/>
              </w:rPr>
              <w:t>case, including numb</w:t>
            </w:r>
            <w:r w:rsidR="00D630E0" w:rsidRPr="00846A7B">
              <w:rPr>
                <w:i/>
              </w:rPr>
              <w:t xml:space="preserve">ers of potential beneficiaries (at domestic and regional levels), and </w:t>
            </w:r>
            <w:r w:rsidRPr="00846A7B">
              <w:rPr>
                <w:i/>
              </w:rPr>
              <w:t>information/data source.  Consider gender implications.</w:t>
            </w:r>
          </w:p>
        </w:tc>
      </w:tr>
      <w:tr w:rsidR="00D630E0" w14:paraId="43E94289" w14:textId="77777777" w:rsidTr="00C41067">
        <w:tc>
          <w:tcPr>
            <w:tcW w:w="2689" w:type="dxa"/>
          </w:tcPr>
          <w:p w14:paraId="1664A5D9" w14:textId="77777777" w:rsidR="00D630E0" w:rsidRDefault="00FD5742" w:rsidP="00FD5742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4"/>
            </w:pPr>
            <w:r>
              <w:t>Expected impact</w:t>
            </w:r>
          </w:p>
        </w:tc>
        <w:tc>
          <w:tcPr>
            <w:tcW w:w="6520" w:type="dxa"/>
          </w:tcPr>
          <w:p w14:paraId="2E3B3034" w14:textId="77777777" w:rsidR="00D630E0" w:rsidRPr="00846A7B" w:rsidRDefault="007F0A98" w:rsidP="00AD6BFA">
            <w:pPr>
              <w:spacing w:line="360" w:lineRule="auto"/>
              <w:rPr>
                <w:i/>
              </w:rPr>
            </w:pPr>
            <w:r w:rsidRPr="00846A7B">
              <w:rPr>
                <w:i/>
              </w:rPr>
              <w:t xml:space="preserve">Indicate </w:t>
            </w:r>
            <w:r w:rsidR="00D630E0" w:rsidRPr="00846A7B">
              <w:rPr>
                <w:i/>
              </w:rPr>
              <w:t xml:space="preserve">anticipated </w:t>
            </w:r>
            <w:r w:rsidRPr="00846A7B">
              <w:rPr>
                <w:i/>
              </w:rPr>
              <w:t xml:space="preserve">legal, social, political and/or economic </w:t>
            </w:r>
            <w:r w:rsidR="00D630E0" w:rsidRPr="00846A7B">
              <w:rPr>
                <w:i/>
              </w:rPr>
              <w:t>impact</w:t>
            </w:r>
            <w:r w:rsidR="00FD5742" w:rsidRPr="00846A7B">
              <w:rPr>
                <w:i/>
              </w:rPr>
              <w:t>, considering (among others):</w:t>
            </w:r>
          </w:p>
          <w:p w14:paraId="2FB50179" w14:textId="77777777" w:rsidR="00D630E0" w:rsidRPr="00846A7B" w:rsidRDefault="00D630E0" w:rsidP="00FD5742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59"/>
              <w:rPr>
                <w:i/>
              </w:rPr>
            </w:pPr>
            <w:r w:rsidRPr="00846A7B">
              <w:rPr>
                <w:i/>
              </w:rPr>
              <w:t>Domestic/regional/international law, policy and practice</w:t>
            </w:r>
          </w:p>
          <w:p w14:paraId="4E065CD7" w14:textId="77777777" w:rsidR="00D630E0" w:rsidRPr="00846A7B" w:rsidRDefault="00D630E0" w:rsidP="00FD5742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59"/>
              <w:rPr>
                <w:i/>
              </w:rPr>
            </w:pPr>
            <w:r w:rsidRPr="00846A7B">
              <w:rPr>
                <w:i/>
              </w:rPr>
              <w:t>Public opinion</w:t>
            </w:r>
          </w:p>
          <w:p w14:paraId="652494CC" w14:textId="77777777" w:rsidR="00D630E0" w:rsidRPr="00846A7B" w:rsidRDefault="00D630E0" w:rsidP="00FD5742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59"/>
              <w:rPr>
                <w:i/>
              </w:rPr>
            </w:pPr>
            <w:r w:rsidRPr="00846A7B">
              <w:rPr>
                <w:i/>
              </w:rPr>
              <w:t>Advocacy initiatives</w:t>
            </w:r>
          </w:p>
          <w:p w14:paraId="476D3724" w14:textId="77777777" w:rsidR="00212626" w:rsidRPr="00846A7B" w:rsidRDefault="00D630E0" w:rsidP="00212626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59"/>
              <w:rPr>
                <w:i/>
              </w:rPr>
            </w:pPr>
            <w:r w:rsidRPr="00846A7B">
              <w:rPr>
                <w:i/>
              </w:rPr>
              <w:t xml:space="preserve">Potential </w:t>
            </w:r>
            <w:r w:rsidR="00FD5742" w:rsidRPr="00846A7B">
              <w:rPr>
                <w:i/>
              </w:rPr>
              <w:t>application</w:t>
            </w:r>
            <w:r w:rsidRPr="00846A7B">
              <w:rPr>
                <w:i/>
              </w:rPr>
              <w:t xml:space="preserve"> of ju</w:t>
            </w:r>
            <w:r w:rsidR="00FD5742" w:rsidRPr="00846A7B">
              <w:rPr>
                <w:i/>
              </w:rPr>
              <w:t>dgment</w:t>
            </w:r>
            <w:r w:rsidRPr="00846A7B">
              <w:rPr>
                <w:i/>
              </w:rPr>
              <w:t xml:space="preserve"> in other jurisdictions facing similar violations/obstacles</w:t>
            </w:r>
          </w:p>
        </w:tc>
      </w:tr>
      <w:tr w:rsidR="00D630E0" w14:paraId="1AF3FC83" w14:textId="77777777" w:rsidTr="00C41067">
        <w:tc>
          <w:tcPr>
            <w:tcW w:w="2689" w:type="dxa"/>
          </w:tcPr>
          <w:p w14:paraId="66AA4F2B" w14:textId="77777777" w:rsidR="00D630E0" w:rsidRDefault="00D630E0" w:rsidP="00863EB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4"/>
            </w:pPr>
            <w:r>
              <w:t xml:space="preserve">Process for </w:t>
            </w:r>
            <w:r w:rsidR="00FD5742">
              <w:t xml:space="preserve">facilitating implementation and </w:t>
            </w:r>
            <w:r>
              <w:t xml:space="preserve">measuring impact </w:t>
            </w:r>
          </w:p>
        </w:tc>
        <w:tc>
          <w:tcPr>
            <w:tcW w:w="6520" w:type="dxa"/>
          </w:tcPr>
          <w:p w14:paraId="2EAC16D0" w14:textId="77777777" w:rsidR="00D630E0" w:rsidRPr="00846A7B" w:rsidRDefault="00D630E0" w:rsidP="00FD5742">
            <w:pPr>
              <w:spacing w:line="360" w:lineRule="auto"/>
              <w:rPr>
                <w:i/>
              </w:rPr>
            </w:pPr>
            <w:r w:rsidRPr="00846A7B">
              <w:rPr>
                <w:i/>
              </w:rPr>
              <w:t xml:space="preserve">Indicate process for </w:t>
            </w:r>
            <w:r w:rsidR="00FD5742" w:rsidRPr="00846A7B">
              <w:rPr>
                <w:i/>
              </w:rPr>
              <w:t xml:space="preserve">facilitating implementation (e.g. methods and persons involved) and </w:t>
            </w:r>
            <w:r w:rsidRPr="00846A7B">
              <w:rPr>
                <w:i/>
              </w:rPr>
              <w:t>measuring anticipated impact</w:t>
            </w:r>
            <w:r w:rsidR="00FD5742" w:rsidRPr="00846A7B">
              <w:rPr>
                <w:i/>
              </w:rPr>
              <w:t xml:space="preserve"> (e.g. successful judgment, c</w:t>
            </w:r>
            <w:r w:rsidRPr="00846A7B">
              <w:rPr>
                <w:i/>
              </w:rPr>
              <w:t>hanges to law</w:t>
            </w:r>
            <w:r w:rsidR="00FD5742" w:rsidRPr="00846A7B">
              <w:rPr>
                <w:i/>
              </w:rPr>
              <w:t>/</w:t>
            </w:r>
            <w:r w:rsidRPr="00846A7B">
              <w:rPr>
                <w:i/>
              </w:rPr>
              <w:t>policy</w:t>
            </w:r>
            <w:r w:rsidR="00FD5742" w:rsidRPr="00846A7B">
              <w:rPr>
                <w:i/>
              </w:rPr>
              <w:t>/p</w:t>
            </w:r>
            <w:r w:rsidRPr="00846A7B">
              <w:rPr>
                <w:i/>
              </w:rPr>
              <w:t xml:space="preserve">ractice, media references, </w:t>
            </w:r>
            <w:proofErr w:type="spellStart"/>
            <w:r w:rsidRPr="00846A7B">
              <w:rPr>
                <w:i/>
              </w:rPr>
              <w:t>etc</w:t>
            </w:r>
            <w:proofErr w:type="spellEnd"/>
            <w:r w:rsidR="00FD5742" w:rsidRPr="00846A7B">
              <w:rPr>
                <w:i/>
              </w:rPr>
              <w:t>)</w:t>
            </w:r>
            <w:r w:rsidRPr="00846A7B">
              <w:rPr>
                <w:i/>
              </w:rPr>
              <w:t xml:space="preserve"> </w:t>
            </w:r>
          </w:p>
        </w:tc>
      </w:tr>
      <w:tr w:rsidR="00FD5742" w14:paraId="7211F1F4" w14:textId="77777777" w:rsidTr="00C41067">
        <w:tc>
          <w:tcPr>
            <w:tcW w:w="2689" w:type="dxa"/>
          </w:tcPr>
          <w:p w14:paraId="1D2AE3FE" w14:textId="77777777" w:rsidR="00FD5742" w:rsidRDefault="00BC4FB7" w:rsidP="00863EB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4"/>
            </w:pPr>
            <w:r>
              <w:t>Wider advocacy strategy</w:t>
            </w:r>
          </w:p>
        </w:tc>
        <w:tc>
          <w:tcPr>
            <w:tcW w:w="6520" w:type="dxa"/>
          </w:tcPr>
          <w:p w14:paraId="117935CF" w14:textId="77777777" w:rsidR="00FD5742" w:rsidRPr="00846A7B" w:rsidRDefault="00BC4FB7" w:rsidP="00BC4FB7">
            <w:pPr>
              <w:spacing w:line="360" w:lineRule="auto"/>
              <w:rPr>
                <w:i/>
              </w:rPr>
            </w:pPr>
            <w:r w:rsidRPr="00846A7B">
              <w:rPr>
                <w:i/>
              </w:rPr>
              <w:t xml:space="preserve">Indicate how the strategic litigation connects with a wider advocacy strategy (e.g. political lobbying, community mobilisation, </w:t>
            </w:r>
          </w:p>
        </w:tc>
      </w:tr>
      <w:tr w:rsidR="00FD5742" w:rsidRPr="00C00D6E" w14:paraId="7604B40A" w14:textId="77777777" w:rsidTr="008521B6">
        <w:tc>
          <w:tcPr>
            <w:tcW w:w="9209" w:type="dxa"/>
            <w:gridSpan w:val="2"/>
          </w:tcPr>
          <w:p w14:paraId="357C20D7" w14:textId="77777777" w:rsidR="00FD5742" w:rsidRPr="00C00D6E" w:rsidRDefault="00FD5742" w:rsidP="00AD6BFA">
            <w:pPr>
              <w:spacing w:line="360" w:lineRule="auto"/>
              <w:rPr>
                <w:b/>
              </w:rPr>
            </w:pPr>
            <w:r w:rsidRPr="00C00D6E">
              <w:rPr>
                <w:b/>
              </w:rPr>
              <w:t>Synergies</w:t>
            </w:r>
          </w:p>
        </w:tc>
      </w:tr>
      <w:tr w:rsidR="00D630E0" w14:paraId="2E1E4ABF" w14:textId="77777777" w:rsidTr="00C41067">
        <w:tc>
          <w:tcPr>
            <w:tcW w:w="2689" w:type="dxa"/>
          </w:tcPr>
          <w:p w14:paraId="2D7BDEF7" w14:textId="77777777" w:rsidR="00D630E0" w:rsidRDefault="00D630E0" w:rsidP="00863EB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4" w:hanging="357"/>
            </w:pPr>
            <w:r>
              <w:t>Connection with other ESCR-Net</w:t>
            </w:r>
            <w:r w:rsidR="00BC4FB7">
              <w:t xml:space="preserve"> litigation or working groups</w:t>
            </w:r>
          </w:p>
        </w:tc>
        <w:tc>
          <w:tcPr>
            <w:tcW w:w="6520" w:type="dxa"/>
          </w:tcPr>
          <w:p w14:paraId="042582F9" w14:textId="77777777" w:rsidR="00D630E0" w:rsidRPr="00846A7B" w:rsidRDefault="00D630E0" w:rsidP="00AD6BFA">
            <w:pPr>
              <w:spacing w:line="360" w:lineRule="auto"/>
              <w:rPr>
                <w:i/>
              </w:rPr>
            </w:pPr>
            <w:r w:rsidRPr="00846A7B">
              <w:rPr>
                <w:i/>
              </w:rPr>
              <w:t xml:space="preserve">Indicate any overlap with other ESCR-Net </w:t>
            </w:r>
            <w:r w:rsidR="00BC4FB7" w:rsidRPr="00846A7B">
              <w:rPr>
                <w:i/>
              </w:rPr>
              <w:t xml:space="preserve">past/current strategic litigation, or with ESCR-Net </w:t>
            </w:r>
            <w:r w:rsidRPr="00846A7B">
              <w:rPr>
                <w:i/>
              </w:rPr>
              <w:t>working gro</w:t>
            </w:r>
            <w:r w:rsidR="00BC4FB7" w:rsidRPr="00846A7B">
              <w:rPr>
                <w:i/>
              </w:rPr>
              <w:t>ups or projects</w:t>
            </w:r>
          </w:p>
        </w:tc>
      </w:tr>
      <w:tr w:rsidR="00FD5742" w14:paraId="511DBBF1" w14:textId="77777777" w:rsidTr="00C41067">
        <w:tc>
          <w:tcPr>
            <w:tcW w:w="2689" w:type="dxa"/>
          </w:tcPr>
          <w:p w14:paraId="5B265561" w14:textId="77777777" w:rsidR="00FD5742" w:rsidRDefault="00FD5742" w:rsidP="00863EB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4" w:hanging="357"/>
            </w:pPr>
            <w:r>
              <w:t>Connection with other litigation or advocacy initiatives/processes</w:t>
            </w:r>
          </w:p>
        </w:tc>
        <w:tc>
          <w:tcPr>
            <w:tcW w:w="6520" w:type="dxa"/>
          </w:tcPr>
          <w:p w14:paraId="68A65BD4" w14:textId="77777777" w:rsidR="00BC4FB7" w:rsidRPr="00846A7B" w:rsidRDefault="00FD5742" w:rsidP="00AD6BFA">
            <w:pPr>
              <w:spacing w:line="360" w:lineRule="auto"/>
              <w:rPr>
                <w:i/>
              </w:rPr>
            </w:pPr>
            <w:r w:rsidRPr="00846A7B">
              <w:rPr>
                <w:i/>
              </w:rPr>
              <w:t>Indicate any overlap with other past/current strategic litigation</w:t>
            </w:r>
            <w:r w:rsidR="00BC4FB7" w:rsidRPr="00846A7B">
              <w:rPr>
                <w:i/>
              </w:rPr>
              <w:t xml:space="preserve"> or non-ESCR-Net advocacy projects/initiatives/processes</w:t>
            </w:r>
          </w:p>
        </w:tc>
      </w:tr>
    </w:tbl>
    <w:p w14:paraId="7CBFE3EA" w14:textId="77777777" w:rsidR="00044A64" w:rsidRPr="00C00D6E" w:rsidRDefault="00044A64">
      <w:pPr>
        <w:rPr>
          <w:b/>
        </w:rPr>
      </w:pPr>
    </w:p>
    <w:sectPr w:rsidR="00044A64" w:rsidRPr="00C00D6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9DA48" w14:textId="77777777" w:rsidR="007B1510" w:rsidRDefault="007B1510" w:rsidP="007F1A47">
      <w:pPr>
        <w:spacing w:after="0" w:line="240" w:lineRule="auto"/>
      </w:pPr>
      <w:r>
        <w:separator/>
      </w:r>
    </w:p>
  </w:endnote>
  <w:endnote w:type="continuationSeparator" w:id="0">
    <w:p w14:paraId="59010A03" w14:textId="77777777" w:rsidR="007B1510" w:rsidRDefault="007B1510" w:rsidP="007F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168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7472A7" w14:textId="77777777" w:rsidR="007F1A47" w:rsidRDefault="007F1A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2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25F342F" w14:textId="77777777" w:rsidR="007F1A47" w:rsidRDefault="007F1A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09F13" w14:textId="77777777" w:rsidR="007B1510" w:rsidRDefault="007B1510" w:rsidP="007F1A47">
      <w:pPr>
        <w:spacing w:after="0" w:line="240" w:lineRule="auto"/>
      </w:pPr>
      <w:r>
        <w:separator/>
      </w:r>
    </w:p>
  </w:footnote>
  <w:footnote w:type="continuationSeparator" w:id="0">
    <w:p w14:paraId="20BC490E" w14:textId="77777777" w:rsidR="007B1510" w:rsidRDefault="007B1510" w:rsidP="007F1A47">
      <w:pPr>
        <w:spacing w:after="0" w:line="240" w:lineRule="auto"/>
      </w:pPr>
      <w:r>
        <w:continuationSeparator/>
      </w:r>
    </w:p>
  </w:footnote>
  <w:footnote w:id="1">
    <w:p w14:paraId="7E8FFAB7" w14:textId="77777777" w:rsidR="00C41067" w:rsidRDefault="00C410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0DD4">
        <w:t>http://www.escr-net.org/caselaw</w:t>
      </w:r>
    </w:p>
  </w:footnote>
  <w:footnote w:id="2">
    <w:p w14:paraId="7492352A" w14:textId="77777777" w:rsidR="00AC4135" w:rsidRDefault="00AC4135">
      <w:pPr>
        <w:pStyle w:val="FootnoteText"/>
      </w:pPr>
      <w:r>
        <w:rPr>
          <w:rStyle w:val="FootnoteReference"/>
        </w:rPr>
        <w:footnoteRef/>
      </w:r>
      <w:r>
        <w:t xml:space="preserve"> To be filled in by ESCR-Net if acting as third party intervener/amicus curiae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58F5"/>
    <w:multiLevelType w:val="hybridMultilevel"/>
    <w:tmpl w:val="3A089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B0401"/>
    <w:multiLevelType w:val="hybridMultilevel"/>
    <w:tmpl w:val="5ACA5FC2"/>
    <w:lvl w:ilvl="0" w:tplc="E47E70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A3C52"/>
    <w:multiLevelType w:val="hybridMultilevel"/>
    <w:tmpl w:val="8C72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063E5"/>
    <w:multiLevelType w:val="hybridMultilevel"/>
    <w:tmpl w:val="42E47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03935"/>
    <w:multiLevelType w:val="hybridMultilevel"/>
    <w:tmpl w:val="846817E2"/>
    <w:lvl w:ilvl="0" w:tplc="EE1C3D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80FC2"/>
    <w:multiLevelType w:val="hybridMultilevel"/>
    <w:tmpl w:val="3A089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D413A"/>
    <w:multiLevelType w:val="hybridMultilevel"/>
    <w:tmpl w:val="0510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57391"/>
    <w:multiLevelType w:val="hybridMultilevel"/>
    <w:tmpl w:val="CAE8A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A4336"/>
    <w:multiLevelType w:val="hybridMultilevel"/>
    <w:tmpl w:val="3E80F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65159"/>
    <w:multiLevelType w:val="hybridMultilevel"/>
    <w:tmpl w:val="0E9E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1244D"/>
    <w:multiLevelType w:val="hybridMultilevel"/>
    <w:tmpl w:val="95EC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000AA"/>
    <w:multiLevelType w:val="hybridMultilevel"/>
    <w:tmpl w:val="3AF8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sie Talbot">
    <w15:presenceInfo w15:providerId="None" w15:userId="Susie Talb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8A"/>
    <w:rsid w:val="00044A64"/>
    <w:rsid w:val="00080DD4"/>
    <w:rsid w:val="00212626"/>
    <w:rsid w:val="0025188C"/>
    <w:rsid w:val="003726EA"/>
    <w:rsid w:val="003C432C"/>
    <w:rsid w:val="005443A0"/>
    <w:rsid w:val="006069F7"/>
    <w:rsid w:val="0067334E"/>
    <w:rsid w:val="00784DC5"/>
    <w:rsid w:val="007B1510"/>
    <w:rsid w:val="007D5B1B"/>
    <w:rsid w:val="007F0A98"/>
    <w:rsid w:val="007F1A47"/>
    <w:rsid w:val="00846A7B"/>
    <w:rsid w:val="00863EB8"/>
    <w:rsid w:val="008E24E7"/>
    <w:rsid w:val="008F5BBC"/>
    <w:rsid w:val="0098594C"/>
    <w:rsid w:val="009877FA"/>
    <w:rsid w:val="009C7D8F"/>
    <w:rsid w:val="009D66DE"/>
    <w:rsid w:val="009E3C5E"/>
    <w:rsid w:val="009F1A52"/>
    <w:rsid w:val="00A87846"/>
    <w:rsid w:val="00AC4135"/>
    <w:rsid w:val="00AF3171"/>
    <w:rsid w:val="00AF75DD"/>
    <w:rsid w:val="00B40947"/>
    <w:rsid w:val="00BC4FB7"/>
    <w:rsid w:val="00BC708A"/>
    <w:rsid w:val="00C00D6E"/>
    <w:rsid w:val="00C41067"/>
    <w:rsid w:val="00CD3B8A"/>
    <w:rsid w:val="00D13107"/>
    <w:rsid w:val="00D630E0"/>
    <w:rsid w:val="00DB388E"/>
    <w:rsid w:val="00E639A6"/>
    <w:rsid w:val="00E74219"/>
    <w:rsid w:val="00FD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654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26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47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F1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A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1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A47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10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06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4106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46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A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A7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A7B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742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26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47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F1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A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1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A47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10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06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4106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46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A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A7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A7B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742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escr-net.org/sites/default/files/guidelines_for_selection_of_cases_.pdf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A428A-5C15-5E4B-989F-216614D2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840</Words>
  <Characters>4788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 Net</dc:creator>
  <cp:keywords/>
  <dc:description/>
  <cp:lastModifiedBy>ESCR-Net Red-DESC</cp:lastModifiedBy>
  <cp:revision>4</cp:revision>
  <cp:lastPrinted>2015-01-09T14:53:00Z</cp:lastPrinted>
  <dcterms:created xsi:type="dcterms:W3CDTF">2016-12-19T19:06:00Z</dcterms:created>
  <dcterms:modified xsi:type="dcterms:W3CDTF">2016-12-21T18:38:00Z</dcterms:modified>
</cp:coreProperties>
</file>